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EB" w:rsidRDefault="007320EB" w:rsidP="00E46714">
      <w:pPr>
        <w:spacing w:before="120" w:after="0" w:line="240" w:lineRule="auto"/>
        <w:ind w:firstLine="708"/>
        <w:jc w:val="center"/>
        <w:rPr>
          <w:rFonts w:eastAsiaTheme="minorEastAsia"/>
        </w:rPr>
      </w:pPr>
      <w:r>
        <w:rPr>
          <w:rFonts w:eastAsiaTheme="minorEastAsia"/>
        </w:rPr>
        <w:t>Часть 5. Обоб</w:t>
      </w:r>
      <w:r w:rsidR="008A219E">
        <w:rPr>
          <w:rFonts w:eastAsiaTheme="minorEastAsia"/>
        </w:rPr>
        <w:t>щенная формула стоимости</w:t>
      </w:r>
      <w:r w:rsidR="00E46714">
        <w:rPr>
          <w:rFonts w:eastAsiaTheme="minorEastAsia"/>
        </w:rPr>
        <w:t>.</w:t>
      </w:r>
    </w:p>
    <w:p w:rsidR="00E46714" w:rsidRDefault="00E46714" w:rsidP="00E46714">
      <w:pPr>
        <w:spacing w:before="120" w:after="0" w:line="240" w:lineRule="auto"/>
        <w:ind w:firstLine="708"/>
        <w:jc w:val="center"/>
        <w:rPr>
          <w:rFonts w:eastAsiaTheme="minorEastAsia"/>
        </w:rPr>
      </w:pPr>
    </w:p>
    <w:p w:rsidR="00940D64" w:rsidRPr="00940D64" w:rsidRDefault="00940D64" w:rsidP="00940D64">
      <w:pPr>
        <w:rPr>
          <w:rFonts w:eastAsiaTheme="minorEastAsia"/>
          <w:i/>
        </w:rPr>
      </w:pPr>
      <w:r>
        <w:rPr>
          <w:rFonts w:eastAsiaTheme="minorEastAsia"/>
        </w:rPr>
        <w:t>В предыдущ</w:t>
      </w:r>
      <w:r w:rsidR="00044E35">
        <w:rPr>
          <w:rFonts w:eastAsiaTheme="minorEastAsia"/>
        </w:rPr>
        <w:t>их</w:t>
      </w:r>
      <w:r>
        <w:rPr>
          <w:rFonts w:eastAsiaTheme="minorEastAsia"/>
        </w:rPr>
        <w:t xml:space="preserve"> глав</w:t>
      </w:r>
      <w:r w:rsidR="00044E35">
        <w:rPr>
          <w:rFonts w:eastAsiaTheme="minorEastAsia"/>
        </w:rPr>
        <w:t>ах</w:t>
      </w:r>
      <w:r>
        <w:rPr>
          <w:rFonts w:eastAsiaTheme="minorEastAsia"/>
        </w:rPr>
        <w:t xml:space="preserve"> </w:t>
      </w:r>
      <w:r w:rsidR="00044E35">
        <w:rPr>
          <w:rFonts w:eastAsiaTheme="minorEastAsia"/>
        </w:rPr>
        <w:t xml:space="preserve">были </w:t>
      </w:r>
      <w:r>
        <w:rPr>
          <w:rFonts w:eastAsiaTheme="minorEastAsia"/>
        </w:rPr>
        <w:t xml:space="preserve"> получ</w:t>
      </w:r>
      <w:r w:rsidR="00044E35">
        <w:rPr>
          <w:rFonts w:eastAsiaTheme="minorEastAsia"/>
        </w:rPr>
        <w:t xml:space="preserve">ены </w:t>
      </w:r>
      <w:r>
        <w:rPr>
          <w:rFonts w:eastAsiaTheme="minorEastAsia"/>
        </w:rPr>
        <w:t xml:space="preserve"> уравнение баланса</w:t>
      </w:r>
      <w:r w:rsidR="007F2A5C">
        <w:rPr>
          <w:rFonts w:eastAsiaTheme="minorEastAsia"/>
        </w:rPr>
        <w:t xml:space="preserve"> </w:t>
      </w:r>
    </w:p>
    <w:p w:rsidR="00940D64" w:rsidRDefault="004E0B2A" w:rsidP="004E0B2A">
      <w:pPr>
        <w:jc w:val="both"/>
        <w:rPr>
          <w:rFonts w:eastAsiaTheme="minorEastAsia"/>
        </w:rPr>
      </w:pPr>
      <w:r>
        <w:rPr>
          <w:rFonts w:eastAsiaTheme="minorEastAsia"/>
          <w:i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∂C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∂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t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940D64">
        <w:rPr>
          <w:rFonts w:eastAsiaTheme="minorEastAsia"/>
        </w:rPr>
        <w:tab/>
      </w:r>
      <w:r w:rsidR="00940D64">
        <w:rPr>
          <w:rFonts w:eastAsiaTheme="minorEastAsia"/>
        </w:rPr>
        <w:tab/>
      </w:r>
      <w:r w:rsidR="00940D64">
        <w:rPr>
          <w:rFonts w:eastAsiaTheme="minorEastAsia"/>
        </w:rPr>
        <w:tab/>
      </w:r>
      <w:r w:rsidR="00940D64">
        <w:rPr>
          <w:rFonts w:eastAsiaTheme="minorEastAsia"/>
        </w:rPr>
        <w:tab/>
      </w:r>
      <w:r w:rsidR="00940D64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40D64">
        <w:rPr>
          <w:rFonts w:eastAsiaTheme="minorEastAsia"/>
        </w:rPr>
        <w:t xml:space="preserve"> </w:t>
      </w:r>
    </w:p>
    <w:p w:rsidR="00044E35" w:rsidRPr="00044E35" w:rsidRDefault="00044E35" w:rsidP="003B12A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</w:rPr>
        <w:t>И соотношение</w:t>
      </w:r>
      <w:r w:rsidR="003B12AB" w:rsidRPr="003B12AB">
        <w:rPr>
          <w:rFonts w:eastAsiaTheme="minorEastAsia"/>
        </w:rPr>
        <w:t>:</w:t>
      </w:r>
      <w:r w:rsidR="003B12AB" w:rsidRPr="003B12AB">
        <w:rPr>
          <w:rFonts w:eastAsiaTheme="minorEastAsia"/>
        </w:rPr>
        <w:tab/>
      </w:r>
      <w:r w:rsidR="003B12AB" w:rsidRPr="0001043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mI</m:t>
        </m:r>
        <m:r>
          <w:rPr>
            <w:rFonts w:ascii="Cambria Math" w:eastAsiaTheme="minorEastAsia" w:hAnsi="Cambria Math"/>
          </w:rPr>
          <m:t>=h</m:t>
        </m:r>
        <m:r>
          <w:rPr>
            <w:rFonts w:ascii="Cambria Math" w:eastAsiaTheme="minorEastAsia" w:hAnsi="Cambria Math"/>
            <w:lang w:val="en-US"/>
          </w:rPr>
          <m:t>CP</m:t>
        </m:r>
        <m:r>
          <w:rPr>
            <w:rFonts w:ascii="Cambria Math" w:eastAsiaTheme="minorEastAsia" w:hAnsi="Cambria Math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2∙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den>
            </m:f>
          </m:e>
        </m:rad>
      </m:oMath>
      <w:r w:rsidRPr="008F2159">
        <w:rPr>
          <w:rFonts w:eastAsiaTheme="minorEastAsia"/>
          <w:sz w:val="28"/>
          <w:szCs w:val="28"/>
        </w:rPr>
        <w:t xml:space="preserve">  </w:t>
      </w:r>
      <w:r w:rsidR="00937410">
        <w:rPr>
          <w:rFonts w:eastAsiaTheme="minorEastAsia"/>
          <w:sz w:val="28"/>
          <w:szCs w:val="28"/>
        </w:rPr>
        <w:t xml:space="preserve"> </w:t>
      </w:r>
      <w:r w:rsidR="00937410">
        <w:rPr>
          <w:rFonts w:eastAsiaTheme="minorEastAsia"/>
          <w:sz w:val="28"/>
          <w:szCs w:val="28"/>
        </w:rPr>
        <w:tab/>
      </w:r>
      <w:r w:rsidR="00937410">
        <w:rPr>
          <w:rFonts w:eastAsiaTheme="minorEastAsia"/>
          <w:sz w:val="28"/>
          <w:szCs w:val="28"/>
        </w:rPr>
        <w:tab/>
      </w:r>
      <w:r w:rsidR="00937410">
        <w:rPr>
          <w:rFonts w:eastAsiaTheme="minorEastAsia"/>
          <w:sz w:val="28"/>
          <w:szCs w:val="28"/>
        </w:rPr>
        <w:tab/>
      </w:r>
      <w:r w:rsidR="00937410">
        <w:rPr>
          <w:rFonts w:eastAsiaTheme="minorEastAsia"/>
          <w:sz w:val="28"/>
          <w:szCs w:val="28"/>
        </w:rPr>
        <w:tab/>
      </w:r>
      <w:r w:rsidR="00937410" w:rsidRPr="00937410">
        <w:rPr>
          <w:rFonts w:eastAsiaTheme="minorEastAsia"/>
          <w:sz w:val="24"/>
          <w:szCs w:val="24"/>
        </w:rPr>
        <w:t>(5.1)</w:t>
      </w:r>
    </w:p>
    <w:p w:rsidR="0056790C" w:rsidRPr="00E814C4" w:rsidRDefault="0056790C" w:rsidP="00940D64">
      <w:r>
        <w:t>д</w:t>
      </w:r>
      <w:r w:rsidR="00044E35">
        <w:t xml:space="preserve">ля нахождения ожидаемой подвижности гипотетического </w:t>
      </w:r>
      <w:r w:rsidR="00421328">
        <w:t xml:space="preserve">центрального </w:t>
      </w:r>
      <w:r w:rsidR="00044E35">
        <w:t>опциона со страйком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S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x</m:t>
        </m:r>
      </m:oMath>
      <w:r>
        <w:t>. Открытым остался вопрос о виде зависимости</w:t>
      </w:r>
      <w:r w:rsidR="00421328" w:rsidRPr="00421328">
        <w:t xml:space="preserve"> </w:t>
      </w:r>
      <w:r w:rsidR="00DE0D5D">
        <w:t xml:space="preserve">ожидаемой </w:t>
      </w:r>
      <w:r>
        <w:t xml:space="preserve">подвижности </w:t>
      </w:r>
      <w:r w:rsidR="00DE0D5D">
        <w:t xml:space="preserve">опциона </w:t>
      </w:r>
      <m:oMath>
        <m:r>
          <w:rPr>
            <w:rFonts w:ascii="Cambria Math" w:hAnsi="Cambria Math"/>
            <w:lang w:val="en-US"/>
          </w:rPr>
          <m:t>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7F2A5C">
        <w:t xml:space="preserve"> </w:t>
      </w:r>
      <w:r w:rsidR="007F2A5C" w:rsidRPr="00421328">
        <w:t xml:space="preserve"> </w:t>
      </w:r>
      <w:r w:rsidR="00DE0D5D">
        <w:t xml:space="preserve">от стоимости </w:t>
      </w:r>
      <w:r>
        <w:t>базового актива</w:t>
      </w:r>
      <w:r w:rsidR="00DE0D5D">
        <w:t>.</w:t>
      </w:r>
      <w:r>
        <w:t xml:space="preserve"> </w:t>
      </w:r>
      <w:r w:rsidR="00DE0D5D">
        <w:t>Р</w:t>
      </w:r>
      <w:r>
        <w:t xml:space="preserve">ассмотрим данные наблюдений за фьючерсами и опционами </w:t>
      </w:r>
      <w:r>
        <w:rPr>
          <w:lang w:val="en-US"/>
        </w:rPr>
        <w:t>SP</w:t>
      </w:r>
      <w:r w:rsidRPr="0056790C">
        <w:t>500</w:t>
      </w:r>
      <w:r>
        <w:t>.</w:t>
      </w:r>
      <w:r w:rsidR="00E814C4" w:rsidRPr="00E814C4">
        <w:t xml:space="preserve"> </w:t>
      </w:r>
      <w:r w:rsidR="00E814C4">
        <w:t xml:space="preserve">На рисунке 5.1 приведены графики стоимости фьючерса </w:t>
      </w:r>
      <w:r w:rsidR="00E814C4">
        <w:rPr>
          <w:lang w:val="en-US"/>
        </w:rPr>
        <w:t>SP</w:t>
      </w:r>
      <w:r w:rsidR="00E814C4" w:rsidRPr="00E814C4">
        <w:t>500</w:t>
      </w:r>
      <w:r w:rsidR="00E814C4">
        <w:t xml:space="preserve">, его исторической </w:t>
      </w:r>
      <w:r w:rsidR="00421328">
        <w:t>дневной</w:t>
      </w:r>
      <w:r w:rsidR="00421328" w:rsidRPr="00421328">
        <w:t xml:space="preserve"> </w:t>
      </w:r>
      <w:r w:rsidR="00E814C4">
        <w:t>подвижности</w:t>
      </w:r>
      <w:r w:rsidR="003B12AB" w:rsidRPr="003B12A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mH</m:t>
        </m:r>
      </m:oMath>
      <w:r w:rsidR="00E814C4">
        <w:t xml:space="preserve"> </w:t>
      </w:r>
      <w:r w:rsidR="00421328" w:rsidRPr="00421328">
        <w:t xml:space="preserve"> </w:t>
      </w:r>
      <w:r w:rsidR="00E814C4">
        <w:t>и ожидаем</w:t>
      </w:r>
      <w:r w:rsidR="00DE0D5D">
        <w:t>ой</w:t>
      </w:r>
      <w:r w:rsidR="00E814C4">
        <w:t xml:space="preserve"> подвижност</w:t>
      </w:r>
      <w:r w:rsidR="00DE0D5D">
        <w:t>и</w:t>
      </w:r>
      <w:r w:rsidR="003B12AB" w:rsidRPr="003B12AB">
        <w:t xml:space="preserve"> </w:t>
      </w:r>
      <w:r w:rsidR="00E814C4">
        <w:t xml:space="preserve"> </w:t>
      </w:r>
      <m:oMath>
        <m:r>
          <w:rPr>
            <w:rFonts w:ascii="Cambria Math" w:eastAsiaTheme="minorEastAsia" w:hAnsi="Cambria Math"/>
            <w:lang w:val="en-US"/>
          </w:rPr>
          <m:t>mI</m:t>
        </m:r>
      </m:oMath>
      <w:r w:rsidR="003B12AB">
        <w:t xml:space="preserve"> </w:t>
      </w:r>
      <w:r w:rsidR="003B12AB" w:rsidRPr="003B12AB">
        <w:t xml:space="preserve"> </w:t>
      </w:r>
      <w:r w:rsidR="00E814C4">
        <w:t>опционов</w:t>
      </w:r>
      <w:r w:rsidR="00DE0D5D">
        <w:t>, посчитанной по формуле (5.1)</w:t>
      </w:r>
      <w:r w:rsidR="00E814C4">
        <w:t>.</w:t>
      </w:r>
    </w:p>
    <w:p w:rsidR="0056790C" w:rsidRPr="00E814C4" w:rsidRDefault="00E814C4" w:rsidP="00940D64">
      <w:r>
        <w:rPr>
          <w:noProof/>
          <w:lang w:eastAsia="ru-RU"/>
        </w:rPr>
        <w:drawing>
          <wp:inline distT="0" distB="0" distL="0" distR="0">
            <wp:extent cx="4572635" cy="21621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14C4" w:rsidRDefault="00E814C4" w:rsidP="00940D64">
      <w:r>
        <w:t xml:space="preserve">На рисунке отчетливо видна отрицательная корреляция между верхним и нижним графиками. </w:t>
      </w:r>
      <w:r w:rsidR="000943D7">
        <w:t>На рисун</w:t>
      </w:r>
      <w:r w:rsidR="006008B1">
        <w:t xml:space="preserve">ке 5.2 те же данные </w:t>
      </w:r>
      <w:r w:rsidR="003B12AB">
        <w:t xml:space="preserve">представлены </w:t>
      </w:r>
      <w:r w:rsidR="000943D7">
        <w:t xml:space="preserve"> в прираще</w:t>
      </w:r>
      <w:r w:rsidR="00230CEA">
        <w:t>ниях</w:t>
      </w:r>
      <w:r w:rsidR="000943D7">
        <w:t>.</w:t>
      </w:r>
      <w:r>
        <w:t xml:space="preserve"> </w:t>
      </w:r>
    </w:p>
    <w:p w:rsidR="000943D7" w:rsidRDefault="008F63B5" w:rsidP="00940D64">
      <w:r>
        <w:rPr>
          <w:noProof/>
          <w:lang w:eastAsia="ru-RU"/>
        </w:rPr>
        <w:drawing>
          <wp:inline distT="0" distB="0" distL="0" distR="0">
            <wp:extent cx="4572635" cy="21621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3D7" w:rsidRDefault="00421328" w:rsidP="00940D64">
      <w:r>
        <w:t>Этих рисунков</w:t>
      </w:r>
      <w:r w:rsidR="000943D7">
        <w:t xml:space="preserve"> достаточно для того, чтобы засомневаться в истинности учения БШ. Если бы поведение базового актива подчинялось закону </w:t>
      </w:r>
      <w:r w:rsidR="000943D7">
        <w:rPr>
          <w:lang w:val="en-US"/>
        </w:rPr>
        <w:t>GBM</w:t>
      </w:r>
      <w:r w:rsidR="000943D7">
        <w:t>, то линия регрессии на левом графике имела бы положительны</w:t>
      </w:r>
      <w:r w:rsidR="00972C95">
        <w:t>й</w:t>
      </w:r>
      <w:r w:rsidR="000943D7">
        <w:t xml:space="preserve"> наклон  </w:t>
      </w:r>
      <m:oMath>
        <m:r>
          <w:rPr>
            <w:rFonts w:ascii="Cambria Math" w:hAnsi="Cambria Math"/>
          </w:rPr>
          <m:t>σ</m:t>
        </m:r>
      </m:oMath>
      <w:r w:rsidR="000943D7">
        <w:t xml:space="preserve"> </w:t>
      </w:r>
      <w:r w:rsidR="00972C95">
        <w:t>(волатильность процесса)</w:t>
      </w:r>
      <w:r w:rsidR="000943D7">
        <w:t xml:space="preserve">. Если бы поведение опционов соответствовало модели БШ, то </w:t>
      </w:r>
      <w:r w:rsidR="00972C95">
        <w:t>такой же наклон имела бы линия регрессии правого графика</w:t>
      </w:r>
      <w:r w:rsidR="000943D7">
        <w:t>.</w:t>
      </w:r>
      <w:r w:rsidR="00972C95">
        <w:t xml:space="preserve"> Для модели Башелье эти линии должны быть горизонтальными.</w:t>
      </w:r>
    </w:p>
    <w:p w:rsidR="008859F7" w:rsidRDefault="00DE0D5D" w:rsidP="00940D64">
      <w:r>
        <w:lastRenderedPageBreak/>
        <w:t>Пой</w:t>
      </w:r>
      <w:r w:rsidR="00857ACA">
        <w:t>дем по стандартному пути познания</w:t>
      </w:r>
      <w:r w:rsidR="00857ACA" w:rsidRPr="00857ACA">
        <w:t xml:space="preserve">: </w:t>
      </w:r>
      <w:r w:rsidR="00857ACA">
        <w:t xml:space="preserve"> </w:t>
      </w:r>
    </w:p>
    <w:p w:rsidR="008859F7" w:rsidRPr="00421328" w:rsidRDefault="008859F7" w:rsidP="008859F7">
      <w:pPr>
        <w:jc w:val="center"/>
        <w:rPr>
          <w:sz w:val="24"/>
          <w:szCs w:val="24"/>
        </w:rPr>
      </w:pPr>
      <w:r w:rsidRPr="00421328">
        <w:rPr>
          <w:sz w:val="24"/>
          <w:szCs w:val="24"/>
        </w:rPr>
        <w:t>он наблюдения к гипотезе, от гипотезы к теории, от теории к практике</w:t>
      </w:r>
    </w:p>
    <w:p w:rsidR="00857ACA" w:rsidRPr="00857ACA" w:rsidRDefault="00857ACA" w:rsidP="00940D64">
      <w:r>
        <w:t>Наблюдение есть, формулируем гипотезу</w:t>
      </w:r>
      <w:r w:rsidRPr="00857ACA">
        <w:t xml:space="preserve">:  </w:t>
      </w:r>
      <m:oMath>
        <m:r>
          <w:rPr>
            <w:rFonts w:ascii="Cambria Math" w:eastAsiaTheme="minorEastAsia" w:hAnsi="Cambria Math"/>
            <w:lang w:val="en-US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+b∙</m:t>
        </m:r>
        <m:r>
          <w:rPr>
            <w:rFonts w:ascii="Cambria Math" w:eastAsiaTheme="minorEastAsia" w:hAnsi="Cambria Math"/>
            <w:lang w:val="en-US"/>
          </w:rPr>
          <m:t>x</m:t>
        </m:r>
      </m:oMath>
      <w:r>
        <w:rPr>
          <w:rFonts w:eastAsiaTheme="minorEastAsia"/>
        </w:rPr>
        <w:t xml:space="preserve">,  где  </w:t>
      </w:r>
      <m:oMath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,b</m:t>
        </m:r>
      </m:oMath>
      <w:r>
        <w:rPr>
          <w:rFonts w:eastAsiaTheme="minorEastAsia"/>
        </w:rPr>
        <w:t xml:space="preserve"> – какие-то, пока непонятные параметры. Уравнение баланса принимает вид</w:t>
      </w:r>
      <w:r w:rsidRPr="00857ACA">
        <w:rPr>
          <w:rFonts w:eastAsiaTheme="minorEastAsia"/>
        </w:rPr>
        <w:t>:</w:t>
      </w:r>
    </w:p>
    <w:p w:rsidR="00857ACA" w:rsidRPr="00B4538E" w:rsidRDefault="00005504" w:rsidP="00B4538E">
      <w:pPr>
        <w:jc w:val="center"/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∂C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∂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t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+b∙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B4538E" w:rsidRPr="00B4538E">
        <w:rPr>
          <w:rFonts w:eastAsiaTheme="minorEastAsia"/>
          <w:sz w:val="24"/>
          <w:szCs w:val="24"/>
        </w:rPr>
        <w:tab/>
      </w:r>
      <w:r w:rsidR="00B4538E" w:rsidRPr="00B4538E">
        <w:rPr>
          <w:rFonts w:eastAsiaTheme="minorEastAsia"/>
          <w:sz w:val="24"/>
          <w:szCs w:val="24"/>
        </w:rPr>
        <w:tab/>
        <w:t>(5.</w:t>
      </w:r>
      <w:r w:rsidR="00937410">
        <w:rPr>
          <w:rFonts w:eastAsiaTheme="minorEastAsia"/>
          <w:sz w:val="24"/>
          <w:szCs w:val="24"/>
        </w:rPr>
        <w:t>2</w:t>
      </w:r>
      <w:r w:rsidR="00B4538E" w:rsidRPr="00B4538E">
        <w:rPr>
          <w:rFonts w:eastAsiaTheme="minorEastAsia"/>
          <w:sz w:val="24"/>
          <w:szCs w:val="24"/>
        </w:rPr>
        <w:t>)</w:t>
      </w:r>
    </w:p>
    <w:p w:rsidR="00972C95" w:rsidRPr="0045216B" w:rsidRDefault="0004309C" w:rsidP="00940D64">
      <w:pPr>
        <w:rPr>
          <w:rFonts w:eastAsiaTheme="minorEastAsia"/>
        </w:rPr>
      </w:pPr>
      <w:r>
        <w:t xml:space="preserve">Решим его с краевым условием (4.2). В решении делаем формальную замену переменной </w:t>
      </w:r>
      <m:oMath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m</m:t>
        </m:r>
        <m:r>
          <w:rPr>
            <w:rFonts w:ascii="Cambria Math" w:eastAsiaTheme="minorEastAsia" w:hAnsi="Cambria Math"/>
          </w:rPr>
          <m:t>-b∙</m:t>
        </m:r>
        <m:r>
          <w:rPr>
            <w:rFonts w:ascii="Cambria Math" w:eastAsiaTheme="minorEastAsia" w:hAnsi="Cambria Math"/>
            <w:lang w:val="en-US"/>
          </w:rPr>
          <m:t>x</m:t>
        </m:r>
      </m:oMath>
      <w:r w:rsidRPr="0004309C">
        <w:rPr>
          <w:rFonts w:eastAsiaTheme="minorEastAsia"/>
        </w:rPr>
        <w:t xml:space="preserve"> </w:t>
      </w:r>
      <w:r>
        <w:rPr>
          <w:rFonts w:eastAsiaTheme="minorEastAsia"/>
        </w:rPr>
        <w:t xml:space="preserve"> и окончательно получаем</w:t>
      </w:r>
      <w:r w:rsidRPr="0004309C">
        <w:rPr>
          <w:rFonts w:eastAsiaTheme="minorEastAsia"/>
        </w:rPr>
        <w:t>:</w:t>
      </w:r>
    </w:p>
    <w:p w:rsidR="00B4538E" w:rsidRPr="0045216B" w:rsidRDefault="0025261E" w:rsidP="00B4538E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x,t,S,m,b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+S-x</m:t>
            </m:r>
          </m:e>
        </m:d>
      </m:oMath>
      <w:r w:rsidR="00B4538E" w:rsidRPr="0045216B">
        <w:rPr>
          <w:rFonts w:eastAsiaTheme="minorEastAsia"/>
          <w:sz w:val="24"/>
          <w:szCs w:val="24"/>
        </w:rPr>
        <w:tab/>
      </w:r>
      <w:r w:rsidR="00B4538E" w:rsidRPr="0045216B">
        <w:rPr>
          <w:rFonts w:eastAsiaTheme="minorEastAsia"/>
          <w:sz w:val="24"/>
          <w:szCs w:val="24"/>
        </w:rPr>
        <w:tab/>
      </w:r>
      <w:r w:rsidR="00B4538E" w:rsidRPr="0045216B">
        <w:rPr>
          <w:rFonts w:eastAsiaTheme="minorEastAsia"/>
          <w:sz w:val="24"/>
          <w:szCs w:val="24"/>
        </w:rPr>
        <w:tab/>
        <w:t>(5.</w:t>
      </w:r>
      <w:r w:rsidR="00937410" w:rsidRPr="0045216B">
        <w:rPr>
          <w:rFonts w:eastAsiaTheme="minorEastAsia"/>
          <w:sz w:val="24"/>
          <w:szCs w:val="24"/>
        </w:rPr>
        <w:t>3</w:t>
      </w:r>
      <w:r w:rsidR="00B4538E" w:rsidRPr="0045216B">
        <w:rPr>
          <w:rFonts w:eastAsiaTheme="minorEastAsia"/>
          <w:sz w:val="24"/>
          <w:szCs w:val="24"/>
        </w:rPr>
        <w:t>)</w:t>
      </w:r>
    </w:p>
    <w:p w:rsidR="00B4538E" w:rsidRPr="00B4538E" w:rsidRDefault="00005504" w:rsidP="00B4538E">
      <w:pPr>
        <w:jc w:val="center"/>
        <w:rPr>
          <w:rFonts w:eastAsiaTheme="minorEastAsia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1,2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ln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m+b∙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S-x</m:t>
                          </m:r>
                        </m:e>
                      </m:d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±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∙t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b∙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rad>
            </m:den>
          </m:f>
        </m:oMath>
      </m:oMathPara>
    </w:p>
    <w:p w:rsidR="00D7580D" w:rsidRPr="00010433" w:rsidRDefault="00E63098" w:rsidP="00E63098">
      <w:pPr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здесь </w:t>
      </w:r>
      <m:oMath>
        <m:r>
          <w:rPr>
            <w:rFonts w:ascii="Cambria Math" w:eastAsiaTheme="minorEastAsia" w:hAnsi="Cambria Math"/>
            <w:lang w:val="en-US"/>
          </w:rPr>
          <m:t>S</m:t>
        </m:r>
      </m:oMath>
      <w:r>
        <w:rPr>
          <w:rFonts w:eastAsiaTheme="minorEastAsia"/>
        </w:rPr>
        <w:t xml:space="preserve"> – страйк опциона,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</m:e>
        </m:d>
      </m:oMath>
      <w:r>
        <w:rPr>
          <w:rFonts w:eastAsiaTheme="minorEastAsia"/>
          <w:sz w:val="24"/>
          <w:szCs w:val="24"/>
        </w:rPr>
        <w:t xml:space="preserve"> - интегральная функция нормального распределения.</w:t>
      </w:r>
      <w:r w:rsidR="00DE0D5D">
        <w:rPr>
          <w:rFonts w:eastAsiaTheme="minorEastAsia"/>
          <w:sz w:val="24"/>
          <w:szCs w:val="24"/>
        </w:rPr>
        <w:t xml:space="preserve"> </w:t>
      </w:r>
    </w:p>
    <w:p w:rsidR="00DE0D5D" w:rsidRPr="00D7580D" w:rsidRDefault="00D7580D" w:rsidP="00E63098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m</m:t>
        </m:r>
      </m:oMath>
      <w:r w:rsidRPr="00D7580D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>
        <w:rPr>
          <w:rFonts w:eastAsiaTheme="minorEastAsia"/>
          <w:sz w:val="24"/>
          <w:szCs w:val="24"/>
        </w:rPr>
        <w:t xml:space="preserve"> ожидаемая подвижность центральной точки, </w:t>
      </w:r>
      <w:r w:rsidR="008859F7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</w:rPr>
          <m:t>b</m:t>
        </m:r>
      </m:oMath>
      <w:r w:rsidR="008859F7">
        <w:rPr>
          <w:rFonts w:eastAsiaTheme="minorEastAsia"/>
        </w:rPr>
        <w:t xml:space="preserve"> </w:t>
      </w:r>
      <w:r>
        <w:rPr>
          <w:rFonts w:eastAsiaTheme="minorEastAsia"/>
        </w:rPr>
        <w:t xml:space="preserve">- </w:t>
      </w:r>
      <w:r w:rsidR="00DE0D5D">
        <w:rPr>
          <w:rFonts w:eastAsiaTheme="minorEastAsia"/>
        </w:rPr>
        <w:t xml:space="preserve"> коэффициент дрейфа подвижности.</w:t>
      </w:r>
    </w:p>
    <w:p w:rsidR="00695FEA" w:rsidRPr="00695FEA" w:rsidRDefault="00695FEA" w:rsidP="00E63098">
      <w:pPr>
        <w:rPr>
          <w:rFonts w:eastAsiaTheme="minorEastAsia"/>
          <w:i/>
          <w:sz w:val="24"/>
          <w:szCs w:val="24"/>
        </w:rPr>
      </w:pPr>
      <w:r w:rsidRPr="00695FEA">
        <w:rPr>
          <w:rFonts w:eastAsiaTheme="minorEastAsia"/>
          <w:i/>
        </w:rPr>
        <w:t xml:space="preserve">Замечание. </w:t>
      </w:r>
      <w:r>
        <w:rPr>
          <w:rFonts w:eastAsiaTheme="minorEastAsia"/>
          <w:i/>
        </w:rPr>
        <w:t xml:space="preserve">Не стоит пугаться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  <w:i/>
        </w:rPr>
        <w:t xml:space="preserve"> в знаменателе,</w:t>
      </w:r>
      <w:r w:rsidRPr="00695FEA">
        <w:rPr>
          <w:rFonts w:eastAsiaTheme="minorEastAsia"/>
          <w:i/>
        </w:rPr>
        <w:t xml:space="preserve"> </w:t>
      </w:r>
      <w:r>
        <w:rPr>
          <w:rFonts w:eastAsiaTheme="minorEastAsia"/>
          <w:i/>
        </w:rPr>
        <w:t>п</w:t>
      </w:r>
      <w:r w:rsidRPr="00695FEA">
        <w:rPr>
          <w:rFonts w:eastAsiaTheme="minorEastAsia"/>
          <w:i/>
        </w:rPr>
        <w:t xml:space="preserve">ри  </w:t>
      </w:r>
      <m:oMath>
        <m:r>
          <w:rPr>
            <w:rFonts w:ascii="Cambria Math" w:eastAsiaTheme="minorEastAsia" w:hAnsi="Cambria Math"/>
          </w:rPr>
          <m:t>b→0</m:t>
        </m:r>
      </m:oMath>
      <w:r w:rsidRPr="00695FEA">
        <w:rPr>
          <w:rFonts w:eastAsiaTheme="minorEastAsia"/>
          <w:i/>
        </w:rPr>
        <w:t xml:space="preserve"> </w:t>
      </w:r>
      <w:r w:rsidR="003B12AB">
        <w:rPr>
          <w:rFonts w:eastAsiaTheme="minorEastAsia"/>
          <w:i/>
        </w:rPr>
        <w:t>из</w:t>
      </w:r>
      <w:r w:rsidRPr="00695FEA">
        <w:rPr>
          <w:rFonts w:eastAsiaTheme="minorEastAsia"/>
          <w:i/>
        </w:rPr>
        <w:t xml:space="preserve"> (5.3) предельным переходом получается формула Башелье.</w:t>
      </w:r>
    </w:p>
    <w:p w:rsidR="0004309C" w:rsidRPr="00E63098" w:rsidRDefault="00E63098" w:rsidP="00940D64">
      <w:r>
        <w:t xml:space="preserve">Стоимость опциона </w:t>
      </w:r>
      <w:r>
        <w:rPr>
          <w:lang w:val="en-US"/>
        </w:rPr>
        <w:t>Put</w:t>
      </w:r>
      <w:r w:rsidRPr="00E63098">
        <w:t xml:space="preserve"> </w:t>
      </w:r>
      <w:r>
        <w:t>получ</w:t>
      </w:r>
      <w:r w:rsidR="00DE0D5D">
        <w:t>ается</w:t>
      </w:r>
      <w:r>
        <w:t xml:space="preserve"> из условия паритета стоимостей, которое справедливо всегда и вне зависимости </w:t>
      </w:r>
      <w:r w:rsidR="00D7580D">
        <w:t xml:space="preserve">от используемой </w:t>
      </w:r>
      <w:r>
        <w:t>модели</w:t>
      </w:r>
      <w:r w:rsidRPr="00E63098">
        <w:t>:</w:t>
      </w:r>
    </w:p>
    <w:p w:rsidR="00E63098" w:rsidRPr="00887D6C" w:rsidRDefault="0025261E" w:rsidP="00887D6C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x,t,S,m,b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+Φ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+S-x</m:t>
            </m:r>
          </m:e>
        </m:d>
      </m:oMath>
      <w:r w:rsidR="00E63098" w:rsidRPr="00887D6C">
        <w:rPr>
          <w:rFonts w:eastAsiaTheme="minorEastAsia"/>
          <w:sz w:val="24"/>
          <w:szCs w:val="24"/>
        </w:rPr>
        <w:tab/>
      </w:r>
      <w:r w:rsidR="00E63098" w:rsidRPr="00887D6C">
        <w:rPr>
          <w:rFonts w:eastAsiaTheme="minorEastAsia"/>
          <w:sz w:val="24"/>
          <w:szCs w:val="24"/>
        </w:rPr>
        <w:tab/>
      </w:r>
      <w:r w:rsidR="00E63098" w:rsidRPr="00887D6C">
        <w:rPr>
          <w:rFonts w:eastAsiaTheme="minorEastAsia"/>
          <w:sz w:val="24"/>
          <w:szCs w:val="24"/>
        </w:rPr>
        <w:tab/>
        <w:t>(5.</w:t>
      </w:r>
      <w:r w:rsidR="00937410">
        <w:rPr>
          <w:rFonts w:eastAsiaTheme="minorEastAsia"/>
          <w:sz w:val="24"/>
          <w:szCs w:val="24"/>
        </w:rPr>
        <w:t>4</w:t>
      </w:r>
      <w:r w:rsidR="00887D6C" w:rsidRPr="00887D6C">
        <w:rPr>
          <w:rFonts w:eastAsiaTheme="minorEastAsia"/>
          <w:sz w:val="24"/>
          <w:szCs w:val="24"/>
        </w:rPr>
        <w:t>)</w:t>
      </w:r>
    </w:p>
    <w:p w:rsidR="004617A5" w:rsidRDefault="00E63098" w:rsidP="00940D64">
      <w:pPr>
        <w:rPr>
          <w:rFonts w:eastAsiaTheme="minorEastAsia"/>
          <w:noProof/>
          <w:lang w:eastAsia="ru-RU"/>
        </w:rPr>
      </w:pPr>
      <w:r>
        <w:rPr>
          <w:rFonts w:eastAsiaTheme="minorEastAsia"/>
          <w:noProof/>
          <w:lang w:eastAsia="ru-RU"/>
        </w:rPr>
        <w:t xml:space="preserve">От гипотезы </w:t>
      </w:r>
      <w:r w:rsidR="00C3652A">
        <w:rPr>
          <w:rFonts w:eastAsiaTheme="minorEastAsia"/>
          <w:noProof/>
          <w:lang w:eastAsia="ru-RU"/>
        </w:rPr>
        <w:t xml:space="preserve">мы перешли </w:t>
      </w:r>
      <w:r w:rsidR="008D2EC1">
        <w:rPr>
          <w:rFonts w:eastAsiaTheme="minorEastAsia"/>
          <w:noProof/>
          <w:lang w:eastAsia="ru-RU"/>
        </w:rPr>
        <w:t>к теории</w:t>
      </w:r>
      <w:r>
        <w:rPr>
          <w:rFonts w:eastAsiaTheme="minorEastAsia"/>
          <w:noProof/>
          <w:lang w:eastAsia="ru-RU"/>
        </w:rPr>
        <w:t>, теперь провер</w:t>
      </w:r>
      <w:r w:rsidR="00DE0D5D">
        <w:rPr>
          <w:rFonts w:eastAsiaTheme="minorEastAsia"/>
          <w:noProof/>
          <w:lang w:eastAsia="ru-RU"/>
        </w:rPr>
        <w:t xml:space="preserve">яем теорию </w:t>
      </w:r>
      <w:r>
        <w:rPr>
          <w:rFonts w:eastAsiaTheme="minorEastAsia"/>
          <w:noProof/>
          <w:lang w:eastAsia="ru-RU"/>
        </w:rPr>
        <w:t>на практике.</w:t>
      </w:r>
      <w:r w:rsidR="00887D6C">
        <w:rPr>
          <w:rFonts w:eastAsiaTheme="minorEastAsia"/>
          <w:noProof/>
          <w:lang w:eastAsia="ru-RU"/>
        </w:rPr>
        <w:t xml:space="preserve">  </w:t>
      </w:r>
    </w:p>
    <w:p w:rsidR="00887D6C" w:rsidRDefault="00937410" w:rsidP="00940D64">
      <w:pPr>
        <w:rPr>
          <w:rFonts w:eastAsiaTheme="minorEastAsia"/>
          <w:noProof/>
          <w:lang w:eastAsia="ru-RU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6651171" cy="21618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09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410" w:rsidRDefault="00937410" w:rsidP="00940D64">
      <w:pPr>
        <w:rPr>
          <w:rFonts w:eastAsiaTheme="minorEastAsia"/>
          <w:noProof/>
        </w:rPr>
      </w:pPr>
      <w:r>
        <w:rPr>
          <w:rFonts w:eastAsiaTheme="minorEastAsia"/>
          <w:noProof/>
          <w:lang w:eastAsia="ru-RU"/>
        </w:rPr>
        <w:t xml:space="preserve">На рисунке 5.5 приведены рыночные цены квартальных опционов на индекс </w:t>
      </w:r>
      <w:r>
        <w:rPr>
          <w:rFonts w:eastAsiaTheme="minorEastAsia"/>
          <w:noProof/>
          <w:lang w:val="en-US" w:eastAsia="ru-RU"/>
        </w:rPr>
        <w:t>RTS</w:t>
      </w:r>
      <w:r>
        <w:rPr>
          <w:rFonts w:eastAsiaTheme="minorEastAsia"/>
          <w:noProof/>
          <w:lang w:eastAsia="ru-RU"/>
        </w:rPr>
        <w:t xml:space="preserve"> (</w:t>
      </w:r>
      <w:r>
        <w:rPr>
          <w:rFonts w:eastAsiaTheme="minorEastAsia"/>
          <w:noProof/>
          <w:lang w:val="en-US" w:eastAsia="ru-RU"/>
        </w:rPr>
        <w:t>Bid</w:t>
      </w:r>
      <w:r w:rsidRPr="00937410">
        <w:rPr>
          <w:rFonts w:eastAsiaTheme="minorEastAsia"/>
          <w:noProof/>
          <w:lang w:eastAsia="ru-RU"/>
        </w:rPr>
        <w:t>,</w:t>
      </w:r>
      <w:r>
        <w:rPr>
          <w:rFonts w:eastAsiaTheme="minorEastAsia"/>
          <w:noProof/>
          <w:lang w:val="en-US" w:eastAsia="ru-RU"/>
        </w:rPr>
        <w:t>Ask</w:t>
      </w:r>
      <w:r w:rsidRPr="00937410">
        <w:rPr>
          <w:rFonts w:eastAsiaTheme="minorEastAsia"/>
          <w:noProof/>
          <w:lang w:eastAsia="ru-RU"/>
        </w:rPr>
        <w:t xml:space="preserve">) </w:t>
      </w:r>
      <w:r>
        <w:rPr>
          <w:rFonts w:eastAsiaTheme="minorEastAsia"/>
          <w:noProof/>
          <w:lang w:eastAsia="ru-RU"/>
        </w:rPr>
        <w:t xml:space="preserve">и результат их аппроксимации формулами  (5.3),(5.4).  Параметр  </w:t>
      </w:r>
      <m:oMath>
        <m:r>
          <w:rPr>
            <w:rFonts w:ascii="Cambria Math" w:eastAsiaTheme="minorEastAsia" w:hAnsi="Cambria Math"/>
            <w:lang w:val="en-US"/>
          </w:rPr>
          <m:t>m</m:t>
        </m:r>
      </m:oMath>
      <w:r>
        <w:rPr>
          <w:rFonts w:eastAsiaTheme="minorEastAsia"/>
          <w:noProof/>
        </w:rPr>
        <w:t xml:space="preserve">  вычислялся по формуле (5.1), параметры</w:t>
      </w:r>
      <w:r w:rsidRPr="00937410">
        <w:rPr>
          <w:rFonts w:eastAsiaTheme="minorEastAsia"/>
          <w:noProof/>
        </w:rPr>
        <w:t xml:space="preserve">  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p</m:t>
            </m:r>
          </m:sub>
        </m:sSub>
      </m:oMath>
      <w:r>
        <w:rPr>
          <w:rFonts w:eastAsiaTheme="minorEastAsia"/>
          <w:noProof/>
        </w:rPr>
        <w:t xml:space="preserve">  –  по отдельности для кривых </w:t>
      </w:r>
      <w:r>
        <w:rPr>
          <w:rFonts w:eastAsiaTheme="minorEastAsia"/>
          <w:noProof/>
          <w:lang w:val="en-US"/>
        </w:rPr>
        <w:t>Call</w:t>
      </w:r>
      <w:r w:rsidRPr="00937410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 xml:space="preserve"> и </w:t>
      </w:r>
      <w:r>
        <w:rPr>
          <w:rFonts w:eastAsiaTheme="minorEastAsia"/>
          <w:noProof/>
          <w:lang w:val="en-US"/>
        </w:rPr>
        <w:t>Put</w:t>
      </w:r>
      <w:r w:rsidR="000C710A">
        <w:rPr>
          <w:rFonts w:eastAsiaTheme="minorEastAsia"/>
          <w:noProof/>
        </w:rPr>
        <w:t xml:space="preserve"> методом наименьших квадратов.</w:t>
      </w:r>
      <w:r w:rsidR="000C710A" w:rsidRPr="000C710A">
        <w:rPr>
          <w:rFonts w:eastAsiaTheme="minorEastAsia"/>
          <w:noProof/>
        </w:rPr>
        <w:t xml:space="preserve"> </w:t>
      </w:r>
      <w:r w:rsidR="00DE0D5D">
        <w:rPr>
          <w:rFonts w:eastAsiaTheme="minorEastAsia"/>
          <w:noProof/>
        </w:rPr>
        <w:t>Т</w:t>
      </w:r>
      <w:r w:rsidR="000C710A">
        <w:rPr>
          <w:rFonts w:eastAsiaTheme="minorEastAsia"/>
          <w:noProof/>
        </w:rPr>
        <w:t>рех параметров</w:t>
      </w:r>
      <m:oMath>
        <m:r>
          <w:rPr>
            <w:rFonts w:ascii="Cambria Math" w:eastAsiaTheme="minorEastAsia" w:hAnsi="Cambria Math"/>
          </w:rPr>
          <m:t xml:space="preserve">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 xml:space="preserve"> m, 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p</m:t>
                </m:r>
              </m:sub>
            </m:sSub>
          </m:e>
        </m:d>
      </m:oMath>
      <w:r w:rsidR="000C710A">
        <w:rPr>
          <w:rFonts w:eastAsiaTheme="minorEastAsia"/>
          <w:noProof/>
        </w:rPr>
        <w:t>, первый из которых определяетс</w:t>
      </w:r>
      <w:r w:rsidR="004E7A47" w:rsidRPr="004E7A47">
        <w:rPr>
          <w:rFonts w:eastAsiaTheme="minorEastAsia"/>
          <w:noProof/>
        </w:rPr>
        <w:t xml:space="preserve"> </w:t>
      </w:r>
      <w:r w:rsidR="000C710A">
        <w:rPr>
          <w:rFonts w:eastAsiaTheme="minorEastAsia"/>
          <w:noProof/>
        </w:rPr>
        <w:t>высот</w:t>
      </w:r>
      <w:r w:rsidR="004E7A47">
        <w:rPr>
          <w:rFonts w:eastAsiaTheme="minorEastAsia"/>
          <w:noProof/>
        </w:rPr>
        <w:t>у</w:t>
      </w:r>
      <w:r w:rsidR="000C710A">
        <w:rPr>
          <w:rFonts w:eastAsiaTheme="minorEastAsia"/>
          <w:noProof/>
        </w:rPr>
        <w:t xml:space="preserve"> центральной</w:t>
      </w:r>
      <w:r w:rsidR="004E7A47">
        <w:rPr>
          <w:rFonts w:eastAsiaTheme="minorEastAsia"/>
          <w:noProof/>
        </w:rPr>
        <w:t xml:space="preserve"> точки, а два </w:t>
      </w:r>
      <w:r w:rsidR="00DE0D5D">
        <w:rPr>
          <w:rFonts w:eastAsiaTheme="minorEastAsia"/>
          <w:noProof/>
        </w:rPr>
        <w:t xml:space="preserve">других </w:t>
      </w:r>
      <w:r w:rsidR="000C710A">
        <w:rPr>
          <w:rFonts w:eastAsiaTheme="minorEastAsia"/>
          <w:noProof/>
        </w:rPr>
        <w:t xml:space="preserve">кривизну хвостов, достаточно для описания практически любого рынка опционов. </w:t>
      </w:r>
      <w:r w:rsidR="001A6FDE">
        <w:rPr>
          <w:rFonts w:eastAsiaTheme="minorEastAsia"/>
          <w:noProof/>
        </w:rPr>
        <w:t xml:space="preserve">Предложенные </w:t>
      </w:r>
      <w:r w:rsidR="001A6FDE">
        <w:rPr>
          <w:rFonts w:eastAsiaTheme="minorEastAsia"/>
          <w:noProof/>
        </w:rPr>
        <w:lastRenderedPageBreak/>
        <w:t>формул</w:t>
      </w:r>
      <w:r w:rsidR="00DE0D5D">
        <w:rPr>
          <w:rFonts w:eastAsiaTheme="minorEastAsia"/>
          <w:noProof/>
        </w:rPr>
        <w:t>ы также названы обобщенными. После</w:t>
      </w:r>
      <w:r w:rsidR="001A6FDE">
        <w:rPr>
          <w:rFonts w:eastAsiaTheme="minorEastAsia"/>
          <w:noProof/>
        </w:rPr>
        <w:t xml:space="preserve"> соответс</w:t>
      </w:r>
      <w:r w:rsidR="008859F7">
        <w:rPr>
          <w:rFonts w:eastAsiaTheme="minorEastAsia"/>
          <w:noProof/>
        </w:rPr>
        <w:t>т</w:t>
      </w:r>
      <w:r w:rsidR="001A6FDE">
        <w:rPr>
          <w:rFonts w:eastAsiaTheme="minorEastAsia"/>
          <w:noProof/>
        </w:rPr>
        <w:t>вующих подстанов</w:t>
      </w:r>
      <w:r w:rsidR="00DE0D5D">
        <w:rPr>
          <w:rFonts w:eastAsiaTheme="minorEastAsia"/>
          <w:noProof/>
        </w:rPr>
        <w:t>ок</w:t>
      </w:r>
      <w:r w:rsidR="001A6FDE">
        <w:rPr>
          <w:rFonts w:eastAsiaTheme="minorEastAsia"/>
          <w:noProof/>
        </w:rPr>
        <w:t xml:space="preserve"> о</w:t>
      </w:r>
      <w:r w:rsidR="008859F7">
        <w:rPr>
          <w:rFonts w:eastAsiaTheme="minorEastAsia"/>
          <w:noProof/>
        </w:rPr>
        <w:t>н</w:t>
      </w:r>
      <w:r w:rsidR="001A6FDE">
        <w:rPr>
          <w:rFonts w:eastAsiaTheme="minorEastAsia"/>
          <w:noProof/>
        </w:rPr>
        <w:t>и превращаются в формулы Блэка и Башелье.</w:t>
      </w:r>
    </w:p>
    <w:p w:rsidR="004E7A47" w:rsidRDefault="004E7A47" w:rsidP="00940D64">
      <w:pPr>
        <w:rPr>
          <w:rFonts w:eastAsiaTheme="minorEastAsia"/>
          <w:i/>
          <w:noProof/>
        </w:rPr>
      </w:pPr>
      <w:r w:rsidRPr="005C21C2">
        <w:rPr>
          <w:rFonts w:eastAsiaTheme="minorEastAsia"/>
          <w:i/>
          <w:noProof/>
        </w:rPr>
        <w:t>Замеча</w:t>
      </w:r>
      <w:r w:rsidR="00230CEA">
        <w:rPr>
          <w:rFonts w:eastAsiaTheme="minorEastAsia"/>
          <w:i/>
          <w:noProof/>
        </w:rPr>
        <w:t>ние. Мне не удалось найти рынков</w:t>
      </w:r>
      <w:r w:rsidR="00DE0D5D">
        <w:rPr>
          <w:rFonts w:eastAsiaTheme="minorEastAsia"/>
          <w:i/>
          <w:noProof/>
        </w:rPr>
        <w:t xml:space="preserve"> </w:t>
      </w:r>
      <w:r w:rsidRPr="005C21C2">
        <w:rPr>
          <w:rFonts w:eastAsiaTheme="minorEastAsia"/>
          <w:i/>
          <w:noProof/>
        </w:rPr>
        <w:t xml:space="preserve">, цены которых откровенно не подчиняются </w:t>
      </w:r>
      <w:r w:rsidR="001A6FDE">
        <w:rPr>
          <w:rFonts w:eastAsiaTheme="minorEastAsia"/>
          <w:i/>
          <w:noProof/>
        </w:rPr>
        <w:t>обобщенной</w:t>
      </w:r>
      <w:r w:rsidRPr="005C21C2">
        <w:rPr>
          <w:rFonts w:eastAsiaTheme="minorEastAsia"/>
          <w:i/>
          <w:noProof/>
        </w:rPr>
        <w:t xml:space="preserve"> модели.</w:t>
      </w:r>
      <w:r w:rsidR="00684D75">
        <w:rPr>
          <w:rFonts w:eastAsiaTheme="minorEastAsia"/>
          <w:i/>
          <w:noProof/>
        </w:rPr>
        <w:t xml:space="preserve"> Отличия только </w:t>
      </w:r>
      <w:r w:rsidR="006008B1">
        <w:rPr>
          <w:rFonts w:eastAsiaTheme="minorEastAsia"/>
          <w:i/>
          <w:noProof/>
        </w:rPr>
        <w:t xml:space="preserve">в </w:t>
      </w:r>
      <w:r w:rsidR="00684D75">
        <w:rPr>
          <w:rFonts w:eastAsiaTheme="minorEastAsia"/>
          <w:i/>
          <w:noProof/>
        </w:rPr>
        <w:t>коэффициент</w:t>
      </w:r>
      <w:r w:rsidR="006008B1">
        <w:rPr>
          <w:rFonts w:eastAsiaTheme="minorEastAsia"/>
          <w:i/>
          <w:noProof/>
        </w:rPr>
        <w:t>е</w:t>
      </w:r>
      <w:r w:rsidR="00684D75">
        <w:rPr>
          <w:rFonts w:eastAsiaTheme="minorEastAsia"/>
          <w:i/>
          <w:noProof/>
        </w:rPr>
        <w:t xml:space="preserve"> дрейфа </w:t>
      </w:r>
      <m:oMath>
        <m:r>
          <w:rPr>
            <w:rFonts w:ascii="Cambria Math" w:eastAsiaTheme="minorEastAsia" w:hAnsi="Cambria Math"/>
          </w:rPr>
          <m:t>b</m:t>
        </m:r>
      </m:oMath>
      <w:r w:rsidR="00684D75">
        <w:rPr>
          <w:rFonts w:eastAsiaTheme="minorEastAsia"/>
          <w:i/>
          <w:noProof/>
        </w:rPr>
        <w:t xml:space="preserve">. Для опционов на индексы </w:t>
      </w:r>
      <w:r w:rsidR="007F2A5C">
        <w:rPr>
          <w:rFonts w:eastAsiaTheme="minorEastAsia"/>
          <w:i/>
          <w:noProof/>
        </w:rPr>
        <w:t xml:space="preserve">и акции </w:t>
      </w:r>
      <w:r w:rsidR="00684D75">
        <w:rPr>
          <w:rFonts w:eastAsiaTheme="minorEastAsia"/>
          <w:i/>
          <w:noProof/>
        </w:rPr>
        <w:t>он отрицательный, для товарных опционов положительный, для опционов на равносильные валютные пары близок к нулю.</w:t>
      </w:r>
      <w:r w:rsidRPr="005C21C2">
        <w:rPr>
          <w:rFonts w:eastAsiaTheme="minorEastAsia"/>
          <w:i/>
          <w:noProof/>
        </w:rPr>
        <w:t xml:space="preserve"> Все случаи отклонения реальных цен от теоретических</w:t>
      </w:r>
      <w:r w:rsidR="005C21C2" w:rsidRPr="005C21C2">
        <w:rPr>
          <w:rFonts w:eastAsiaTheme="minorEastAsia"/>
          <w:i/>
          <w:noProof/>
        </w:rPr>
        <w:t xml:space="preserve"> имеют рациональное объяснение. Так, на </w:t>
      </w:r>
      <w:r w:rsidR="005C21C2" w:rsidRPr="005C21C2">
        <w:rPr>
          <w:rFonts w:eastAsiaTheme="minorEastAsia"/>
          <w:i/>
          <w:noProof/>
          <w:lang w:val="en-US"/>
        </w:rPr>
        <w:t>FORTS</w:t>
      </w:r>
      <w:r w:rsidR="005C21C2" w:rsidRPr="005C21C2">
        <w:rPr>
          <w:rFonts w:eastAsiaTheme="minorEastAsia"/>
          <w:i/>
          <w:noProof/>
        </w:rPr>
        <w:t xml:space="preserve"> цены опционов с дал</w:t>
      </w:r>
      <w:r w:rsidR="001A6FDE">
        <w:rPr>
          <w:rFonts w:eastAsiaTheme="minorEastAsia"/>
          <w:i/>
          <w:noProof/>
        </w:rPr>
        <w:t>ь</w:t>
      </w:r>
      <w:r w:rsidR="005C21C2" w:rsidRPr="005C21C2">
        <w:rPr>
          <w:rFonts w:eastAsiaTheme="minorEastAsia"/>
          <w:i/>
          <w:noProof/>
        </w:rPr>
        <w:t xml:space="preserve">ними страйками часто оказываются выше теоретических. </w:t>
      </w:r>
      <w:r w:rsidR="003C1E3E">
        <w:rPr>
          <w:rFonts w:eastAsiaTheme="minorEastAsia"/>
          <w:i/>
          <w:noProof/>
        </w:rPr>
        <w:t>Это</w:t>
      </w:r>
      <w:r w:rsidR="003C1E3E" w:rsidRPr="003C1E3E">
        <w:rPr>
          <w:rFonts w:eastAsiaTheme="minorEastAsia"/>
          <w:i/>
          <w:noProof/>
        </w:rPr>
        <w:t xml:space="preserve"> </w:t>
      </w:r>
      <w:r w:rsidR="003C1E3E">
        <w:rPr>
          <w:rFonts w:eastAsiaTheme="minorEastAsia"/>
          <w:i/>
          <w:noProof/>
        </w:rPr>
        <w:t>объясняется тем,</w:t>
      </w:r>
      <w:r w:rsidR="005C21C2" w:rsidRPr="005C21C2">
        <w:rPr>
          <w:rFonts w:eastAsiaTheme="minorEastAsia"/>
          <w:i/>
          <w:noProof/>
        </w:rPr>
        <w:t xml:space="preserve"> что ГО продавца </w:t>
      </w:r>
      <w:r w:rsidR="00DE0D5D">
        <w:rPr>
          <w:rFonts w:eastAsiaTheme="minorEastAsia"/>
          <w:i/>
          <w:noProof/>
        </w:rPr>
        <w:t xml:space="preserve">дальних опционов </w:t>
      </w:r>
      <w:r w:rsidR="005C21C2" w:rsidRPr="005C21C2">
        <w:rPr>
          <w:rFonts w:eastAsiaTheme="minorEastAsia"/>
          <w:i/>
          <w:noProof/>
        </w:rPr>
        <w:t>мног</w:t>
      </w:r>
      <w:r w:rsidR="003C1E3E">
        <w:rPr>
          <w:rFonts w:eastAsiaTheme="minorEastAsia"/>
          <w:i/>
          <w:noProof/>
        </w:rPr>
        <w:t>ократно превышает ГО покупателя.</w:t>
      </w:r>
      <w:r w:rsidR="005C21C2" w:rsidRPr="005C21C2">
        <w:rPr>
          <w:rFonts w:eastAsiaTheme="minorEastAsia"/>
          <w:i/>
          <w:noProof/>
        </w:rPr>
        <w:t xml:space="preserve"> </w:t>
      </w:r>
    </w:p>
    <w:p w:rsidR="000743FD" w:rsidRPr="006A02A5" w:rsidRDefault="008859F7" w:rsidP="00940D64">
      <w:pPr>
        <w:rPr>
          <w:rFonts w:eastAsiaTheme="minorEastAsia"/>
          <w:i/>
          <w:noProof/>
        </w:rPr>
      </w:pPr>
      <w:r>
        <w:rPr>
          <w:rFonts w:eastAsiaTheme="minorEastAsia"/>
          <w:i/>
          <w:noProof/>
        </w:rPr>
        <w:t>Ф</w:t>
      </w:r>
      <w:r w:rsidR="000743FD">
        <w:rPr>
          <w:rFonts w:eastAsiaTheme="minorEastAsia"/>
          <w:i/>
          <w:noProof/>
        </w:rPr>
        <w:t xml:space="preserve">ормулы могут давать расходжения в случае, когда цены базового актива достигают исторических экстремумов. Сейчас это происходит с опционами </w:t>
      </w:r>
      <w:r w:rsidR="000743FD">
        <w:rPr>
          <w:rFonts w:eastAsiaTheme="minorEastAsia"/>
          <w:i/>
          <w:noProof/>
          <w:lang w:val="en-US"/>
        </w:rPr>
        <w:t>SP</w:t>
      </w:r>
      <w:r w:rsidR="000743FD" w:rsidRPr="000743FD">
        <w:rPr>
          <w:rFonts w:eastAsiaTheme="minorEastAsia"/>
          <w:i/>
          <w:noProof/>
        </w:rPr>
        <w:t>500</w:t>
      </w:r>
      <w:r w:rsidR="000743FD">
        <w:rPr>
          <w:rFonts w:eastAsiaTheme="minorEastAsia"/>
          <w:i/>
          <w:noProof/>
        </w:rPr>
        <w:t xml:space="preserve">. Цены  </w:t>
      </w:r>
      <w:r w:rsidR="000743FD">
        <w:rPr>
          <w:rFonts w:eastAsiaTheme="minorEastAsia"/>
          <w:i/>
          <w:noProof/>
          <w:lang w:val="en-US"/>
        </w:rPr>
        <w:t>Call</w:t>
      </w:r>
      <w:r w:rsidR="000743FD" w:rsidRPr="000743FD">
        <w:rPr>
          <w:rFonts w:eastAsiaTheme="minorEastAsia"/>
          <w:i/>
          <w:noProof/>
        </w:rPr>
        <w:t xml:space="preserve"> </w:t>
      </w:r>
      <w:r w:rsidR="000743FD">
        <w:rPr>
          <w:rFonts w:eastAsiaTheme="minorEastAsia"/>
          <w:i/>
          <w:noProof/>
        </w:rPr>
        <w:t>завышены в сравнении с теоретическими</w:t>
      </w:r>
      <w:r w:rsidR="00684D75">
        <w:rPr>
          <w:rFonts w:eastAsiaTheme="minorEastAsia"/>
          <w:i/>
          <w:noProof/>
        </w:rPr>
        <w:t>,</w:t>
      </w:r>
      <w:r w:rsidR="006A02A5">
        <w:rPr>
          <w:rFonts w:eastAsiaTheme="minorEastAsia"/>
          <w:i/>
          <w:noProof/>
        </w:rPr>
        <w:t xml:space="preserve"> </w:t>
      </w:r>
      <w:r w:rsidR="000743FD">
        <w:rPr>
          <w:rFonts w:eastAsiaTheme="minorEastAsia"/>
          <w:i/>
          <w:noProof/>
        </w:rPr>
        <w:t xml:space="preserve">потому что </w:t>
      </w:r>
      <w:r w:rsidR="00684D75">
        <w:rPr>
          <w:rFonts w:eastAsiaTheme="minorEastAsia"/>
          <w:i/>
          <w:noProof/>
        </w:rPr>
        <w:t xml:space="preserve">ожидаемой </w:t>
      </w:r>
      <w:r w:rsidR="000743FD">
        <w:rPr>
          <w:rFonts w:eastAsiaTheme="minorEastAsia"/>
          <w:i/>
          <w:noProof/>
        </w:rPr>
        <w:t xml:space="preserve">подвижности </w:t>
      </w:r>
      <w:r w:rsidR="009978AD">
        <w:rPr>
          <w:rFonts w:eastAsiaTheme="minorEastAsia"/>
          <w:i/>
          <w:noProof/>
        </w:rPr>
        <w:t xml:space="preserve">опционов  </w:t>
      </w:r>
      <m:oMath>
        <m:r>
          <w:rPr>
            <w:rFonts w:ascii="Cambria Math" w:eastAsiaTheme="minorEastAsia" w:hAnsi="Cambria Math"/>
            <w:lang w:val="en-US"/>
          </w:rPr>
          <m:t>mI</m:t>
        </m:r>
      </m:oMath>
      <w:r w:rsidR="00684D75">
        <w:rPr>
          <w:rFonts w:eastAsiaTheme="minorEastAsia"/>
          <w:i/>
          <w:noProof/>
        </w:rPr>
        <w:t xml:space="preserve"> </w:t>
      </w:r>
      <w:r w:rsidR="006A02A5">
        <w:rPr>
          <w:rFonts w:eastAsiaTheme="minorEastAsia"/>
          <w:i/>
          <w:noProof/>
        </w:rPr>
        <w:t xml:space="preserve">уже </w:t>
      </w:r>
      <w:r w:rsidR="000743FD">
        <w:rPr>
          <w:rFonts w:eastAsiaTheme="minorEastAsia"/>
          <w:i/>
          <w:noProof/>
        </w:rPr>
        <w:t>некуда</w:t>
      </w:r>
      <w:r w:rsidR="006A02A5">
        <w:rPr>
          <w:rFonts w:eastAsiaTheme="minorEastAsia"/>
          <w:i/>
          <w:noProof/>
        </w:rPr>
        <w:t xml:space="preserve"> </w:t>
      </w:r>
      <w:r w:rsidR="000743FD">
        <w:rPr>
          <w:rFonts w:eastAsiaTheme="minorEastAsia"/>
          <w:i/>
          <w:noProof/>
        </w:rPr>
        <w:t>падать</w:t>
      </w:r>
      <w:r w:rsidR="009978AD">
        <w:rPr>
          <w:rFonts w:eastAsiaTheme="minorEastAsia"/>
          <w:i/>
          <w:noProof/>
        </w:rPr>
        <w:t xml:space="preserve">, </w:t>
      </w:r>
      <w:r>
        <w:rPr>
          <w:rFonts w:eastAsiaTheme="minorEastAsia"/>
          <w:i/>
          <w:noProof/>
        </w:rPr>
        <w:t xml:space="preserve">уйти </w:t>
      </w:r>
      <w:r w:rsidR="009978AD">
        <w:rPr>
          <w:rFonts w:eastAsiaTheme="minorEastAsia"/>
          <w:i/>
          <w:noProof/>
        </w:rPr>
        <w:t xml:space="preserve">ниже нуля она </w:t>
      </w:r>
      <w:r>
        <w:rPr>
          <w:rFonts w:eastAsiaTheme="minorEastAsia"/>
          <w:i/>
          <w:noProof/>
        </w:rPr>
        <w:t>не может</w:t>
      </w:r>
      <w:r w:rsidR="000743FD">
        <w:rPr>
          <w:rFonts w:eastAsiaTheme="minorEastAsia"/>
          <w:i/>
          <w:noProof/>
        </w:rPr>
        <w:t>.</w:t>
      </w:r>
      <w:r w:rsidR="00684D75">
        <w:rPr>
          <w:rFonts w:eastAsiaTheme="minorEastAsia"/>
          <w:i/>
          <w:noProof/>
        </w:rPr>
        <w:t xml:space="preserve"> </w:t>
      </w:r>
      <w:r w:rsidR="006A02A5">
        <w:rPr>
          <w:rFonts w:eastAsiaTheme="minorEastAsia"/>
          <w:i/>
          <w:noProof/>
        </w:rPr>
        <w:t xml:space="preserve">Нужно либо вводить поправку в зависимость </w:t>
      </w:r>
      <m:oMath>
        <m:r>
          <w:rPr>
            <w:rFonts w:ascii="Cambria Math" w:eastAsiaTheme="minorEastAsia" w:hAnsi="Cambria Math"/>
            <w:lang w:val="en-US"/>
          </w:rPr>
          <m:t>m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+b∙</m:t>
        </m:r>
        <m:r>
          <w:rPr>
            <w:rFonts w:ascii="Cambria Math" w:eastAsiaTheme="minorEastAsia" w:hAnsi="Cambria Math"/>
            <w:lang w:val="en-US"/>
          </w:rPr>
          <m:t>x</m:t>
        </m:r>
      </m:oMath>
      <w:r w:rsidR="006A02A5">
        <w:rPr>
          <w:rFonts w:eastAsiaTheme="minorEastAsia"/>
          <w:i/>
          <w:noProof/>
        </w:rPr>
        <w:t xml:space="preserve">, либо ждать, когда цена </w:t>
      </w:r>
      <w:r w:rsidR="00684D75">
        <w:rPr>
          <w:rFonts w:eastAsiaTheme="minorEastAsia"/>
          <w:i/>
          <w:noProof/>
          <w:lang w:val="en-US"/>
        </w:rPr>
        <w:t>SP</w:t>
      </w:r>
      <w:r w:rsidR="00684D75" w:rsidRPr="00684D75">
        <w:rPr>
          <w:rFonts w:eastAsiaTheme="minorEastAsia"/>
          <w:i/>
          <w:noProof/>
        </w:rPr>
        <w:t xml:space="preserve">500 </w:t>
      </w:r>
      <w:r w:rsidR="006A02A5">
        <w:rPr>
          <w:rFonts w:eastAsiaTheme="minorEastAsia"/>
          <w:i/>
          <w:noProof/>
        </w:rPr>
        <w:t>отойдет от максимума.</w:t>
      </w:r>
    </w:p>
    <w:p w:rsidR="001A6FDE" w:rsidRDefault="001A6FDE" w:rsidP="00940D64">
      <w:pPr>
        <w:rPr>
          <w:rFonts w:eastAsiaTheme="minorEastAsia"/>
          <w:noProof/>
        </w:rPr>
      </w:pPr>
      <w:r>
        <w:rPr>
          <w:rFonts w:eastAsiaTheme="minorEastAsia"/>
          <w:noProof/>
        </w:rPr>
        <w:t>Специально</w:t>
      </w:r>
      <w:r w:rsidR="00421328">
        <w:rPr>
          <w:rFonts w:eastAsiaTheme="minorEastAsia"/>
          <w:noProof/>
        </w:rPr>
        <w:t xml:space="preserve"> </w:t>
      </w:r>
      <w:r w:rsidR="003C1E3E">
        <w:rPr>
          <w:rFonts w:eastAsiaTheme="minorEastAsia"/>
          <w:noProof/>
        </w:rPr>
        <w:t>следует</w:t>
      </w:r>
      <w:r>
        <w:rPr>
          <w:rFonts w:eastAsiaTheme="minorEastAsia"/>
          <w:noProof/>
        </w:rPr>
        <w:t xml:space="preserve"> рассмотр</w:t>
      </w:r>
      <w:r w:rsidR="003C1E3E">
        <w:rPr>
          <w:rFonts w:eastAsiaTheme="minorEastAsia"/>
          <w:noProof/>
        </w:rPr>
        <w:t>еть</w:t>
      </w:r>
      <w:r w:rsidR="00421328">
        <w:rPr>
          <w:rFonts w:eastAsiaTheme="minorEastAsia"/>
          <w:noProof/>
        </w:rPr>
        <w:t xml:space="preserve"> </w:t>
      </w:r>
      <w:r w:rsidR="00F1216C">
        <w:rPr>
          <w:rFonts w:eastAsiaTheme="minorEastAsia"/>
          <w:noProof/>
        </w:rPr>
        <w:t>расчет</w:t>
      </w:r>
      <w:r w:rsidR="006008B1">
        <w:rPr>
          <w:rFonts w:eastAsiaTheme="minorEastAsia"/>
          <w:noProof/>
        </w:rPr>
        <w:t xml:space="preserve"> </w:t>
      </w:r>
      <w:r w:rsidR="00F1216C">
        <w:rPr>
          <w:rFonts w:eastAsiaTheme="minorEastAsia"/>
          <w:noProof/>
        </w:rPr>
        <w:t xml:space="preserve"> Дельты. Он</w:t>
      </w:r>
      <w:r>
        <w:rPr>
          <w:rFonts w:eastAsiaTheme="minorEastAsia"/>
          <w:noProof/>
        </w:rPr>
        <w:t xml:space="preserve"> </w:t>
      </w:r>
      <w:r w:rsidR="00BE65A5">
        <w:rPr>
          <w:rFonts w:eastAsiaTheme="minorEastAsia"/>
          <w:noProof/>
        </w:rPr>
        <w:t>чуть сложнее, чем можно предположить</w:t>
      </w:r>
      <w:r>
        <w:rPr>
          <w:rFonts w:eastAsiaTheme="minorEastAsia"/>
          <w:noProof/>
        </w:rPr>
        <w:t>.</w:t>
      </w:r>
    </w:p>
    <w:p w:rsidR="0045216B" w:rsidRPr="003C1E3E" w:rsidRDefault="0025261E" w:rsidP="00940D64">
      <w:pPr>
        <w:rPr>
          <w:rFonts w:eastAsiaTheme="minorEastAsia"/>
          <w:noProof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DeltaCall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x,t,S,m,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k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==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Φ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Φ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S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</m:oMath>
      </m:oMathPara>
    </w:p>
    <w:p w:rsidR="005673D1" w:rsidRPr="0045216B" w:rsidRDefault="0045216B" w:rsidP="00940D64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ab/>
      </w:r>
      <w:r>
        <w:rPr>
          <w:rFonts w:eastAsiaTheme="minorEastAsia"/>
          <w:noProof/>
          <w:sz w:val="24"/>
          <w:szCs w:val="24"/>
        </w:rPr>
        <w:tab/>
      </w:r>
      <w:r>
        <w:rPr>
          <w:rFonts w:eastAsiaTheme="minorEastAsia"/>
          <w:noProof/>
          <w:sz w:val="24"/>
          <w:szCs w:val="24"/>
        </w:rPr>
        <w:tab/>
      </w:r>
      <w:r>
        <w:rPr>
          <w:rFonts w:eastAsiaTheme="minorEastAsia"/>
          <w:noProof/>
          <w:sz w:val="24"/>
          <w:szCs w:val="24"/>
        </w:rPr>
        <w:tab/>
      </w:r>
      <w:r>
        <w:rPr>
          <w:rFonts w:eastAsiaTheme="minorEastAsia"/>
          <w:noProof/>
          <w:sz w:val="24"/>
          <w:szCs w:val="24"/>
        </w:rPr>
        <w:tab/>
      </w:r>
      <w:r>
        <w:rPr>
          <w:rFonts w:eastAsiaTheme="minorEastAsia"/>
          <w:noProof/>
          <w:sz w:val="24"/>
          <w:szCs w:val="24"/>
        </w:rPr>
        <w:tab/>
      </w:r>
      <w:r>
        <w:rPr>
          <w:rFonts w:eastAsiaTheme="minorEastAsia"/>
          <w:noProof/>
          <w:sz w:val="24"/>
          <w:szCs w:val="24"/>
        </w:rPr>
        <w:tab/>
      </w:r>
      <w:r>
        <w:rPr>
          <w:rFonts w:eastAsiaTheme="minorEastAsia"/>
          <w:noProof/>
          <w:sz w:val="24"/>
          <w:szCs w:val="24"/>
        </w:rPr>
        <w:tab/>
      </w:r>
      <w:r>
        <w:rPr>
          <w:rFonts w:eastAsiaTheme="minorEastAsia"/>
          <w:noProof/>
          <w:sz w:val="24"/>
          <w:szCs w:val="24"/>
        </w:rPr>
        <w:tab/>
      </w:r>
      <w:r>
        <w:rPr>
          <w:rFonts w:eastAsiaTheme="minorEastAsia"/>
          <w:noProof/>
          <w:sz w:val="24"/>
          <w:szCs w:val="24"/>
        </w:rPr>
        <w:tab/>
      </w:r>
      <w:r>
        <w:rPr>
          <w:rFonts w:eastAsiaTheme="minorEastAsia"/>
          <w:noProof/>
          <w:sz w:val="24"/>
          <w:szCs w:val="24"/>
        </w:rPr>
        <w:tab/>
      </w:r>
      <w:r>
        <w:rPr>
          <w:rFonts w:eastAsiaTheme="minorEastAsia"/>
          <w:noProof/>
          <w:sz w:val="24"/>
          <w:szCs w:val="24"/>
        </w:rPr>
        <w:tab/>
        <w:t>(5.5)</w:t>
      </w:r>
    </w:p>
    <w:p w:rsidR="006A02A5" w:rsidRPr="00421328" w:rsidRDefault="00005504" w:rsidP="00940D64">
      <w:pPr>
        <w:rPr>
          <w:rFonts w:eastAsiaTheme="minorEastAsia"/>
          <w:noProof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∙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m∙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</m:rad>
            </m:den>
          </m:f>
        </m:oMath>
      </m:oMathPara>
    </w:p>
    <w:p w:rsidR="00695FEA" w:rsidRPr="00421328" w:rsidRDefault="0025261E" w:rsidP="00940D64">
      <w:pPr>
        <w:rPr>
          <w:rFonts w:eastAsiaTheme="minorEastAsia"/>
          <w:noProof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DeltaPut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x,t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S,m,b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p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k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DeltaCall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x,t,S,m,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p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k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-1</m:t>
          </m:r>
        </m:oMath>
      </m:oMathPara>
    </w:p>
    <w:p w:rsidR="0025261E" w:rsidRPr="0025261E" w:rsidRDefault="0025261E" w:rsidP="00940D64">
      <w:pPr>
        <w:rPr>
          <w:rFonts w:eastAsiaTheme="minorEastAsia"/>
          <w:noProof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</m:e>
        </m:d>
      </m:oMath>
      <w:r w:rsidRPr="00010433">
        <w:rPr>
          <w:rFonts w:eastAsiaTheme="minorEastAsia"/>
          <w:noProof/>
          <w:sz w:val="24"/>
          <w:szCs w:val="24"/>
        </w:rPr>
        <w:t xml:space="preserve"> - </w:t>
      </w:r>
      <w:r>
        <w:rPr>
          <w:rFonts w:eastAsiaTheme="minorEastAsia"/>
          <w:noProof/>
          <w:sz w:val="24"/>
          <w:szCs w:val="24"/>
        </w:rPr>
        <w:t>плотность нормального распределения</w:t>
      </w:r>
    </w:p>
    <w:p w:rsidR="008F63B5" w:rsidRDefault="00F1216C" w:rsidP="00940D64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</w:rPr>
        <w:t xml:space="preserve">Дело в том, что коэффицентов дрейфа подвижности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>
        <w:rPr>
          <w:rFonts w:eastAsiaTheme="minorEastAsia"/>
          <w:noProof/>
          <w:sz w:val="24"/>
          <w:szCs w:val="24"/>
        </w:rPr>
        <w:t xml:space="preserve">, по факту, четыре. </w:t>
      </w:r>
      <w:r w:rsidR="00973441">
        <w:rPr>
          <w:rFonts w:eastAsiaTheme="minorEastAsia"/>
          <w:noProof/>
          <w:sz w:val="24"/>
          <w:szCs w:val="24"/>
        </w:rPr>
        <w:t xml:space="preserve">Это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sub>
        </m:sSub>
      </m:oMath>
      <w:r w:rsidR="00973441">
        <w:rPr>
          <w:rFonts w:eastAsiaTheme="minorEastAsia"/>
          <w:noProof/>
          <w:sz w:val="24"/>
          <w:szCs w:val="24"/>
        </w:rPr>
        <w:t xml:space="preserve">, которые подбираются по текущим ценам опционов </w:t>
      </w:r>
      <w:r w:rsidR="00973441">
        <w:rPr>
          <w:rFonts w:eastAsiaTheme="minorEastAsia"/>
          <w:noProof/>
          <w:sz w:val="24"/>
          <w:szCs w:val="24"/>
          <w:lang w:val="en-US"/>
        </w:rPr>
        <w:t>Call</w:t>
      </w:r>
      <w:r w:rsidR="00973441" w:rsidRPr="00973441">
        <w:rPr>
          <w:rFonts w:eastAsiaTheme="minorEastAsia"/>
          <w:noProof/>
          <w:sz w:val="24"/>
          <w:szCs w:val="24"/>
        </w:rPr>
        <w:t xml:space="preserve"> </w:t>
      </w:r>
      <w:r w:rsidR="00973441">
        <w:rPr>
          <w:rFonts w:eastAsiaTheme="minorEastAsia"/>
          <w:noProof/>
          <w:sz w:val="24"/>
          <w:szCs w:val="24"/>
        </w:rPr>
        <w:t xml:space="preserve">и </w:t>
      </w:r>
      <w:r w:rsidR="00973441">
        <w:rPr>
          <w:rFonts w:eastAsiaTheme="minorEastAsia"/>
          <w:noProof/>
          <w:sz w:val="24"/>
          <w:szCs w:val="24"/>
          <w:lang w:val="en-US"/>
        </w:rPr>
        <w:t>Put</w:t>
      </w:r>
      <w:r w:rsidR="00973441">
        <w:rPr>
          <w:rFonts w:eastAsiaTheme="minorEastAsia"/>
          <w:noProof/>
          <w:sz w:val="24"/>
          <w:szCs w:val="24"/>
        </w:rPr>
        <w:t xml:space="preserve"> (рисунок 5.3). Это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sub>
        </m:sSub>
      </m:oMath>
      <w:r w:rsidR="00973441" w:rsidRPr="00973441">
        <w:rPr>
          <w:rFonts w:eastAsiaTheme="minorEastAsia"/>
          <w:noProof/>
          <w:sz w:val="24"/>
          <w:szCs w:val="24"/>
        </w:rPr>
        <w:t xml:space="preserve">- </w:t>
      </w:r>
      <w:r w:rsidR="00973441">
        <w:rPr>
          <w:rFonts w:eastAsiaTheme="minorEastAsia"/>
          <w:noProof/>
          <w:sz w:val="24"/>
          <w:szCs w:val="24"/>
        </w:rPr>
        <w:t>угол наклона линии регрессии приращений исторической подвижности БА</w:t>
      </w:r>
      <w:r w:rsidR="00C10846" w:rsidRPr="00C10846">
        <w:rPr>
          <w:rFonts w:eastAsiaTheme="minorEastAsia"/>
          <w:noProof/>
          <w:sz w:val="24"/>
          <w:szCs w:val="24"/>
        </w:rPr>
        <w:t xml:space="preserve"> </w:t>
      </w:r>
      <w:r w:rsidR="00973441">
        <w:rPr>
          <w:rFonts w:eastAsiaTheme="minorEastAsia"/>
          <w:noProof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en-US"/>
              </w:rPr>
              <m:t>mH</m:t>
            </m:r>
          </m:e>
        </m:d>
      </m:oMath>
      <w:r w:rsidR="00C10846">
        <w:rPr>
          <w:rFonts w:eastAsiaTheme="minorEastAsia"/>
          <w:noProof/>
          <w:sz w:val="24"/>
          <w:szCs w:val="24"/>
        </w:rPr>
        <w:t xml:space="preserve"> </w:t>
      </w:r>
      <w:r w:rsidR="00C10846" w:rsidRPr="00C10846">
        <w:rPr>
          <w:rFonts w:eastAsiaTheme="minorEastAsia"/>
          <w:noProof/>
          <w:sz w:val="24"/>
          <w:szCs w:val="24"/>
        </w:rPr>
        <w:t xml:space="preserve"> </w:t>
      </w:r>
      <w:r w:rsidR="00973441">
        <w:rPr>
          <w:rFonts w:eastAsiaTheme="minorEastAsia"/>
          <w:noProof/>
          <w:sz w:val="24"/>
          <w:szCs w:val="24"/>
        </w:rPr>
        <w:t xml:space="preserve">по приращениям БА (рисунок 5.2 слева). И это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k</m:t>
            </m:r>
          </m:sub>
        </m:sSub>
      </m:oMath>
      <w:r w:rsidR="00973441" w:rsidRPr="00973441">
        <w:rPr>
          <w:rFonts w:eastAsiaTheme="minorEastAsia"/>
          <w:noProof/>
          <w:sz w:val="24"/>
          <w:szCs w:val="24"/>
        </w:rPr>
        <w:t xml:space="preserve">- </w:t>
      </w:r>
      <w:r w:rsidR="00973441">
        <w:rPr>
          <w:rFonts w:eastAsiaTheme="minorEastAsia"/>
          <w:noProof/>
          <w:sz w:val="24"/>
          <w:szCs w:val="24"/>
        </w:rPr>
        <w:t>угол</w:t>
      </w:r>
      <w:r w:rsidR="00973441" w:rsidRPr="00973441">
        <w:rPr>
          <w:rFonts w:eastAsiaTheme="minorEastAsia"/>
          <w:noProof/>
          <w:sz w:val="24"/>
          <w:szCs w:val="24"/>
        </w:rPr>
        <w:t xml:space="preserve"> </w:t>
      </w:r>
      <w:r w:rsidR="00973441">
        <w:rPr>
          <w:rFonts w:eastAsiaTheme="minorEastAsia"/>
          <w:noProof/>
          <w:sz w:val="24"/>
          <w:szCs w:val="24"/>
        </w:rPr>
        <w:t xml:space="preserve">наклона линии регрессии приращений ожидаемой </w:t>
      </w:r>
      <w:r w:rsidR="00684D75">
        <w:rPr>
          <w:rFonts w:eastAsiaTheme="minorEastAsia"/>
          <w:noProof/>
          <w:sz w:val="24"/>
          <w:szCs w:val="24"/>
        </w:rPr>
        <w:t xml:space="preserve">подвижности </w:t>
      </w:r>
      <w:r w:rsidR="00973441">
        <w:rPr>
          <w:rFonts w:eastAsiaTheme="minorEastAsia"/>
          <w:noProof/>
          <w:sz w:val="24"/>
          <w:szCs w:val="24"/>
        </w:rPr>
        <w:t xml:space="preserve">центральной точки </w:t>
      </w:r>
      <m:oMath>
        <m:d>
          <m:d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en-US"/>
              </w:rPr>
              <m:t>mI</m:t>
            </m:r>
          </m:e>
        </m:d>
      </m:oMath>
      <w:r w:rsidR="00695FEA" w:rsidRPr="00695FEA">
        <w:rPr>
          <w:rFonts w:eastAsiaTheme="minorEastAsia"/>
          <w:noProof/>
          <w:sz w:val="24"/>
          <w:szCs w:val="24"/>
        </w:rPr>
        <w:t xml:space="preserve"> </w:t>
      </w:r>
      <w:r w:rsidR="00973441">
        <w:rPr>
          <w:rFonts w:eastAsiaTheme="minorEastAsia"/>
          <w:noProof/>
          <w:sz w:val="24"/>
          <w:szCs w:val="24"/>
        </w:rPr>
        <w:t>по приращениям БА (рисунок 5.2 справа).</w:t>
      </w:r>
      <w:r w:rsidR="006008B1">
        <w:rPr>
          <w:rFonts w:eastAsiaTheme="minorEastAsia"/>
          <w:noProof/>
          <w:sz w:val="24"/>
          <w:szCs w:val="24"/>
        </w:rPr>
        <w:t xml:space="preserve"> У них </w:t>
      </w:r>
      <w:r w:rsidR="00973441">
        <w:rPr>
          <w:rFonts w:eastAsiaTheme="minorEastAsia"/>
          <w:noProof/>
          <w:sz w:val="24"/>
          <w:szCs w:val="24"/>
        </w:rPr>
        <w:t xml:space="preserve">разный физический смысл, поэтому </w:t>
      </w:r>
      <w:r w:rsidR="00D7580D">
        <w:rPr>
          <w:rFonts w:eastAsiaTheme="minorEastAsia"/>
          <w:noProof/>
          <w:sz w:val="24"/>
          <w:szCs w:val="24"/>
        </w:rPr>
        <w:t xml:space="preserve">и </w:t>
      </w:r>
      <w:r w:rsidR="00973441">
        <w:rPr>
          <w:rFonts w:eastAsiaTheme="minorEastAsia"/>
          <w:noProof/>
          <w:sz w:val="24"/>
          <w:szCs w:val="24"/>
        </w:rPr>
        <w:t>в расчете произво</w:t>
      </w:r>
      <w:r w:rsidR="008F63B5">
        <w:rPr>
          <w:rFonts w:eastAsiaTheme="minorEastAsia"/>
          <w:noProof/>
          <w:sz w:val="24"/>
          <w:szCs w:val="24"/>
        </w:rPr>
        <w:t>дных они учитываются п</w:t>
      </w:r>
      <w:r w:rsidR="003C1E3E">
        <w:rPr>
          <w:rFonts w:eastAsiaTheme="minorEastAsia"/>
          <w:noProof/>
          <w:sz w:val="24"/>
          <w:szCs w:val="24"/>
        </w:rPr>
        <w:t>о-разному</w:t>
      </w:r>
      <w:r w:rsidR="007F2556">
        <w:rPr>
          <w:rFonts w:eastAsiaTheme="minorEastAsia"/>
          <w:noProof/>
          <w:sz w:val="24"/>
          <w:szCs w:val="24"/>
        </w:rPr>
        <w:t>.</w:t>
      </w:r>
    </w:p>
    <w:p w:rsidR="007F2556" w:rsidRDefault="007F2556" w:rsidP="00940D64">
      <w:pPr>
        <w:rPr>
          <w:rFonts w:eastAsiaTheme="minorEastAsia"/>
          <w:i/>
          <w:noProof/>
          <w:sz w:val="24"/>
          <w:szCs w:val="24"/>
        </w:rPr>
      </w:pPr>
      <w:r w:rsidRPr="00794460">
        <w:rPr>
          <w:rFonts w:eastAsiaTheme="minorEastAsia"/>
          <w:i/>
          <w:noProof/>
          <w:sz w:val="24"/>
          <w:szCs w:val="24"/>
        </w:rPr>
        <w:t xml:space="preserve">Замечание. Коэффициент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</m:oMath>
      <w:r w:rsidRPr="00794460">
        <w:rPr>
          <w:rFonts w:eastAsiaTheme="minorEastAsia"/>
          <w:i/>
          <w:noProof/>
          <w:sz w:val="24"/>
          <w:szCs w:val="24"/>
        </w:rPr>
        <w:t>, входящий в формулу для расчета Дельты, находится по историческим данным (рисунок 5.2 справа).</w:t>
      </w:r>
      <w:r w:rsidR="009978AD">
        <w:rPr>
          <w:rFonts w:eastAsiaTheme="minorEastAsia"/>
          <w:i/>
          <w:noProof/>
          <w:sz w:val="24"/>
          <w:szCs w:val="24"/>
        </w:rPr>
        <w:t xml:space="preserve"> </w:t>
      </w:r>
      <w:r w:rsidR="00230CEA">
        <w:rPr>
          <w:rFonts w:eastAsiaTheme="minorEastAsia"/>
          <w:i/>
          <w:noProof/>
          <w:sz w:val="24"/>
          <w:szCs w:val="24"/>
        </w:rPr>
        <w:t>З</w:t>
      </w:r>
      <w:r w:rsidRPr="00794460">
        <w:rPr>
          <w:rFonts w:eastAsiaTheme="minorEastAsia"/>
          <w:i/>
          <w:noProof/>
          <w:sz w:val="24"/>
          <w:szCs w:val="24"/>
        </w:rPr>
        <w:t>ная</w:t>
      </w:r>
      <w:r w:rsidR="008859F7">
        <w:rPr>
          <w:rFonts w:eastAsiaTheme="minorEastAsia"/>
          <w:i/>
          <w:noProof/>
          <w:sz w:val="24"/>
          <w:szCs w:val="24"/>
        </w:rPr>
        <w:t xml:space="preserve"> </w:t>
      </w:r>
      <w:r w:rsidR="00230CEA">
        <w:rPr>
          <w:rFonts w:eastAsiaTheme="minorEastAsia"/>
          <w:i/>
          <w:noProof/>
          <w:sz w:val="24"/>
          <w:szCs w:val="24"/>
        </w:rPr>
        <w:t xml:space="preserve">только </w:t>
      </w:r>
      <w:r w:rsidR="0045216B">
        <w:rPr>
          <w:rFonts w:eastAsiaTheme="minorEastAsia"/>
          <w:i/>
          <w:noProof/>
          <w:sz w:val="24"/>
          <w:szCs w:val="24"/>
        </w:rPr>
        <w:t xml:space="preserve">его </w:t>
      </w:r>
      <w:r w:rsidR="007F2A5C">
        <w:rPr>
          <w:rFonts w:eastAsiaTheme="minorEastAsia"/>
          <w:i/>
          <w:noProof/>
          <w:sz w:val="24"/>
          <w:szCs w:val="24"/>
        </w:rPr>
        <w:t>значени</w:t>
      </w:r>
      <w:r w:rsidR="00230CEA">
        <w:rPr>
          <w:rFonts w:eastAsiaTheme="minorEastAsia"/>
          <w:i/>
          <w:noProof/>
          <w:sz w:val="24"/>
          <w:szCs w:val="24"/>
        </w:rPr>
        <w:t>я</w:t>
      </w:r>
      <w:r w:rsidR="007F2A5C">
        <w:rPr>
          <w:rFonts w:eastAsiaTheme="minorEastAsia"/>
          <w:i/>
          <w:noProof/>
          <w:sz w:val="24"/>
          <w:szCs w:val="24"/>
        </w:rPr>
        <w:t xml:space="preserve"> в прошлом, но не зная </w:t>
      </w:r>
      <w:r w:rsidR="008859F7">
        <w:rPr>
          <w:rFonts w:eastAsiaTheme="minorEastAsia"/>
          <w:i/>
          <w:noProof/>
          <w:sz w:val="24"/>
          <w:szCs w:val="24"/>
        </w:rPr>
        <w:t>будуще</w:t>
      </w:r>
      <w:r w:rsidR="009978AD">
        <w:rPr>
          <w:rFonts w:eastAsiaTheme="minorEastAsia"/>
          <w:i/>
          <w:noProof/>
          <w:sz w:val="24"/>
          <w:szCs w:val="24"/>
        </w:rPr>
        <w:t>го</w:t>
      </w:r>
      <w:r w:rsidRPr="00794460">
        <w:rPr>
          <w:rFonts w:eastAsiaTheme="minorEastAsia"/>
          <w:i/>
          <w:noProof/>
          <w:sz w:val="24"/>
          <w:szCs w:val="24"/>
        </w:rPr>
        <w:t xml:space="preserve"> значени</w:t>
      </w:r>
      <w:r w:rsidR="009978AD">
        <w:rPr>
          <w:rFonts w:eastAsiaTheme="minorEastAsia"/>
          <w:i/>
          <w:noProof/>
          <w:sz w:val="24"/>
          <w:szCs w:val="24"/>
        </w:rPr>
        <w:t>я</w:t>
      </w:r>
      <w:r w:rsidR="00794460">
        <w:rPr>
          <w:rFonts w:eastAsiaTheme="minorEastAsia"/>
          <w:i/>
          <w:noProof/>
          <w:sz w:val="24"/>
          <w:szCs w:val="24"/>
        </w:rPr>
        <w:t xml:space="preserve">, мы </w:t>
      </w:r>
      <w:r w:rsidR="008859F7">
        <w:rPr>
          <w:rFonts w:eastAsiaTheme="minorEastAsia"/>
          <w:i/>
          <w:noProof/>
          <w:sz w:val="24"/>
          <w:szCs w:val="24"/>
        </w:rPr>
        <w:t xml:space="preserve">в принципе </w:t>
      </w:r>
      <w:r w:rsidR="00794460">
        <w:rPr>
          <w:rFonts w:eastAsiaTheme="minorEastAsia"/>
          <w:i/>
          <w:noProof/>
          <w:sz w:val="24"/>
          <w:szCs w:val="24"/>
        </w:rPr>
        <w:t>не можем точно</w:t>
      </w:r>
      <w:r w:rsidRPr="00794460">
        <w:rPr>
          <w:rFonts w:eastAsiaTheme="minorEastAsia"/>
          <w:i/>
          <w:noProof/>
          <w:sz w:val="24"/>
          <w:szCs w:val="24"/>
        </w:rPr>
        <w:t xml:space="preserve"> посчитать дельту портфеля. В случае ошибки при длинном тренде базового актива это мо</w:t>
      </w:r>
      <w:r w:rsidR="001E1065">
        <w:rPr>
          <w:rFonts w:eastAsiaTheme="minorEastAsia"/>
          <w:i/>
          <w:noProof/>
          <w:sz w:val="24"/>
          <w:szCs w:val="24"/>
        </w:rPr>
        <w:t xml:space="preserve">жет привести к </w:t>
      </w:r>
      <w:r w:rsidR="006008B1">
        <w:rPr>
          <w:rFonts w:eastAsiaTheme="minorEastAsia"/>
          <w:i/>
          <w:noProof/>
          <w:sz w:val="24"/>
          <w:szCs w:val="24"/>
        </w:rPr>
        <w:t>серьезным</w:t>
      </w:r>
      <w:r w:rsidR="001E1065">
        <w:rPr>
          <w:rFonts w:eastAsiaTheme="minorEastAsia"/>
          <w:i/>
          <w:noProof/>
          <w:sz w:val="24"/>
          <w:szCs w:val="24"/>
        </w:rPr>
        <w:t xml:space="preserve"> </w:t>
      </w:r>
      <w:r w:rsidRPr="00794460">
        <w:rPr>
          <w:rFonts w:eastAsiaTheme="minorEastAsia"/>
          <w:i/>
          <w:noProof/>
          <w:sz w:val="24"/>
          <w:szCs w:val="24"/>
        </w:rPr>
        <w:t>финансов</w:t>
      </w:r>
      <w:r w:rsidR="001E1065">
        <w:rPr>
          <w:rFonts w:eastAsiaTheme="minorEastAsia"/>
          <w:i/>
          <w:noProof/>
          <w:sz w:val="24"/>
          <w:szCs w:val="24"/>
        </w:rPr>
        <w:t>ым потерям</w:t>
      </w:r>
      <w:r w:rsidRPr="00794460">
        <w:rPr>
          <w:rFonts w:eastAsiaTheme="minorEastAsia"/>
          <w:i/>
          <w:noProof/>
          <w:sz w:val="24"/>
          <w:szCs w:val="24"/>
        </w:rPr>
        <w:t xml:space="preserve">. </w:t>
      </w:r>
      <w:r w:rsidR="0045216B">
        <w:rPr>
          <w:rFonts w:eastAsiaTheme="minorEastAsia"/>
          <w:i/>
          <w:noProof/>
          <w:sz w:val="24"/>
          <w:szCs w:val="24"/>
        </w:rPr>
        <w:t>Поэтому лучше заранее оценит</w:t>
      </w:r>
      <w:bookmarkStart w:id="0" w:name="_GoBack"/>
      <w:bookmarkEnd w:id="0"/>
      <w:r w:rsidR="0045216B">
        <w:rPr>
          <w:rFonts w:eastAsiaTheme="minorEastAsia"/>
          <w:i/>
          <w:noProof/>
          <w:sz w:val="24"/>
          <w:szCs w:val="24"/>
        </w:rPr>
        <w:t>ь чу</w:t>
      </w:r>
      <w:r w:rsidR="00010433">
        <w:rPr>
          <w:rFonts w:eastAsiaTheme="minorEastAsia"/>
          <w:i/>
          <w:noProof/>
          <w:sz w:val="24"/>
          <w:szCs w:val="24"/>
        </w:rPr>
        <w:t>в</w:t>
      </w:r>
      <w:r w:rsidR="0045216B">
        <w:rPr>
          <w:rFonts w:eastAsiaTheme="minorEastAsia"/>
          <w:i/>
          <w:noProof/>
          <w:sz w:val="24"/>
          <w:szCs w:val="24"/>
        </w:rPr>
        <w:t xml:space="preserve">ствительность портфеля по отношению к неточности расчета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</m:oMath>
      <w:r w:rsidR="0045216B">
        <w:rPr>
          <w:rFonts w:eastAsiaTheme="minorEastAsia"/>
          <w:i/>
          <w:noProof/>
          <w:sz w:val="24"/>
          <w:szCs w:val="24"/>
        </w:rPr>
        <w:t xml:space="preserve"> , варьируя </w:t>
      </w:r>
      <w:r w:rsidR="001E1065">
        <w:rPr>
          <w:rFonts w:eastAsiaTheme="minorEastAsia"/>
          <w:i/>
          <w:noProof/>
          <w:sz w:val="24"/>
          <w:szCs w:val="24"/>
        </w:rPr>
        <w:t>его значения</w:t>
      </w:r>
      <w:r w:rsidR="0045216B">
        <w:rPr>
          <w:rFonts w:eastAsiaTheme="minorEastAsia"/>
          <w:i/>
          <w:noProof/>
          <w:sz w:val="24"/>
          <w:szCs w:val="24"/>
        </w:rPr>
        <w:t xml:space="preserve"> при подстановке в (5.5)</w:t>
      </w:r>
      <w:r w:rsidR="001E1065">
        <w:rPr>
          <w:rFonts w:eastAsiaTheme="minorEastAsia"/>
          <w:i/>
          <w:noProof/>
          <w:sz w:val="24"/>
          <w:szCs w:val="24"/>
        </w:rPr>
        <w:t>.</w:t>
      </w:r>
    </w:p>
    <w:p w:rsidR="003B12AB" w:rsidRDefault="003B12AB" w:rsidP="00940D64">
      <w:pPr>
        <w:rPr>
          <w:rFonts w:eastAsiaTheme="minorEastAsia"/>
          <w:i/>
          <w:noProof/>
          <w:sz w:val="24"/>
          <w:szCs w:val="24"/>
        </w:rPr>
      </w:pPr>
    </w:p>
    <w:p w:rsidR="00421328" w:rsidRDefault="00421328" w:rsidP="00940D64">
      <w:pPr>
        <w:rPr>
          <w:rFonts w:eastAsiaTheme="minorEastAsia"/>
          <w:i/>
          <w:noProof/>
          <w:sz w:val="24"/>
          <w:szCs w:val="24"/>
        </w:rPr>
      </w:pPr>
    </w:p>
    <w:p w:rsidR="00421328" w:rsidRPr="00794460" w:rsidRDefault="00421328" w:rsidP="00940D64">
      <w:pPr>
        <w:rPr>
          <w:rFonts w:eastAsiaTheme="minorEastAsia"/>
          <w:i/>
          <w:noProof/>
          <w:sz w:val="24"/>
          <w:szCs w:val="24"/>
        </w:rPr>
      </w:pPr>
    </w:p>
    <w:p w:rsidR="00421328" w:rsidRPr="00421328" w:rsidRDefault="0025261E" w:rsidP="00421328">
      <w:pPr>
        <w:jc w:val="center"/>
        <w:rPr>
          <w:rFonts w:eastAsiaTheme="minorEastAsia"/>
          <w:noProof/>
          <w:lang w:val="en-US"/>
        </w:rPr>
      </w:pPr>
      <w:r>
        <w:rPr>
          <w:rFonts w:eastAsiaTheme="minorEastAsia"/>
          <w:noProof/>
        </w:rPr>
        <w:t>Приложение.</w:t>
      </w:r>
    </w:p>
    <w:p w:rsidR="00421328" w:rsidRDefault="00421328" w:rsidP="00421328">
      <w:pPr>
        <w:jc w:val="center"/>
        <w:rPr>
          <w:rFonts w:eastAsiaTheme="minorEastAsia"/>
          <w:noProof/>
        </w:rPr>
      </w:pPr>
    </w:p>
    <w:p w:rsidR="0025261E" w:rsidRPr="00421328" w:rsidRDefault="00421328" w:rsidP="0025261E">
      <w:pPr>
        <w:pStyle w:val="a6"/>
        <w:numPr>
          <w:ilvl w:val="0"/>
          <w:numId w:val="1"/>
        </w:numPr>
        <w:rPr>
          <w:rFonts w:eastAsiaTheme="minorEastAsia"/>
          <w:noProof/>
          <w:u w:val="single"/>
        </w:rPr>
      </w:pPr>
      <w:r>
        <w:rPr>
          <w:rFonts w:eastAsiaTheme="minorEastAsia"/>
          <w:noProof/>
          <w:u w:val="single"/>
        </w:rPr>
        <w:t>С</w:t>
      </w:r>
      <w:r w:rsidR="0025261E" w:rsidRPr="00421328">
        <w:rPr>
          <w:rFonts w:eastAsiaTheme="minorEastAsia"/>
          <w:noProof/>
          <w:u w:val="single"/>
        </w:rPr>
        <w:t xml:space="preserve">тоимость опциона </w:t>
      </w:r>
      <w:r w:rsidR="0025261E" w:rsidRPr="00421328">
        <w:rPr>
          <w:rFonts w:eastAsiaTheme="minorEastAsia"/>
          <w:noProof/>
          <w:u w:val="single"/>
          <w:lang w:val="en-US"/>
        </w:rPr>
        <w:t>Call</w:t>
      </w:r>
    </w:p>
    <w:p w:rsidR="00421328" w:rsidRDefault="0025261E" w:rsidP="0025261E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x,t,S,m,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+S-x</m:t>
            </m:r>
          </m:e>
        </m:d>
      </m:oMath>
      <w:r>
        <w:rPr>
          <w:rFonts w:eastAsiaTheme="minorEastAsia"/>
          <w:sz w:val="24"/>
          <w:szCs w:val="24"/>
        </w:rPr>
        <w:tab/>
      </w:r>
    </w:p>
    <w:p w:rsidR="00421328" w:rsidRPr="003B6508" w:rsidRDefault="00005504" w:rsidP="00421328">
      <w:pPr>
        <w:rPr>
          <w:rFonts w:eastAsiaTheme="minorEastAsia"/>
          <w:noProof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=Φ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</m:oMath>
      </m:oMathPara>
    </w:p>
    <w:p w:rsidR="0025261E" w:rsidRPr="00421328" w:rsidRDefault="00005504" w:rsidP="0025261E">
      <w:pPr>
        <w:rPr>
          <w:rFonts w:eastAsiaTheme="minorEastAsia"/>
          <w:noProof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=Φ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 w:rsidR="0025261E">
        <w:rPr>
          <w:rFonts w:eastAsiaTheme="minorEastAsia"/>
          <w:sz w:val="24"/>
          <w:szCs w:val="24"/>
        </w:rPr>
        <w:tab/>
      </w:r>
    </w:p>
    <w:p w:rsidR="003B79DA" w:rsidRPr="003B79DA" w:rsidRDefault="00005504" w:rsidP="003B79DA">
      <w:pPr>
        <w:jc w:val="center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1,2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ln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S-x</m:t>
                          </m:r>
                        </m:e>
                      </m:d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±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c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∙t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rad>
            </m:den>
          </m:f>
        </m:oMath>
      </m:oMathPara>
    </w:p>
    <w:p w:rsidR="0025261E" w:rsidRPr="00421328" w:rsidRDefault="0025261E" w:rsidP="0025261E">
      <w:pPr>
        <w:pStyle w:val="a6"/>
        <w:numPr>
          <w:ilvl w:val="0"/>
          <w:numId w:val="1"/>
        </w:numPr>
        <w:rPr>
          <w:rFonts w:eastAsiaTheme="minorEastAsia"/>
          <w:sz w:val="24"/>
          <w:szCs w:val="24"/>
          <w:u w:val="single"/>
        </w:rPr>
      </w:pPr>
      <w:r w:rsidRPr="00421328">
        <w:rPr>
          <w:rFonts w:eastAsiaTheme="minorEastAsia"/>
          <w:sz w:val="24"/>
          <w:szCs w:val="24"/>
          <w:u w:val="single"/>
        </w:rPr>
        <w:t xml:space="preserve">Дельта опциона </w:t>
      </w:r>
      <w:r w:rsidRPr="00421328">
        <w:rPr>
          <w:rFonts w:eastAsiaTheme="minorEastAsia"/>
          <w:sz w:val="24"/>
          <w:szCs w:val="24"/>
          <w:u w:val="single"/>
          <w:lang w:val="en-US"/>
        </w:rPr>
        <w:t>Call</w:t>
      </w:r>
    </w:p>
    <w:p w:rsidR="0025261E" w:rsidRPr="0025261E" w:rsidRDefault="0025261E" w:rsidP="0025261E">
      <w:pPr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DeltaCall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x,t,S,m,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k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S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</m:oMath>
      </m:oMathPara>
    </w:p>
    <w:p w:rsidR="0025261E" w:rsidRPr="003B6508" w:rsidRDefault="00005504" w:rsidP="0025261E">
      <w:pPr>
        <w:rPr>
          <w:rFonts w:eastAsiaTheme="minorEastAsia"/>
          <w:noProof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∙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m∙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</m:rad>
            </m:den>
          </m:f>
        </m:oMath>
      </m:oMathPara>
    </w:p>
    <w:p w:rsidR="003B6508" w:rsidRPr="003B6508" w:rsidRDefault="00005504" w:rsidP="0025261E">
      <w:pPr>
        <w:rPr>
          <w:rFonts w:eastAsiaTheme="minorEastAsia"/>
          <w:noProof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</m:oMath>
      </m:oMathPara>
    </w:p>
    <w:p w:rsidR="0025261E" w:rsidRPr="003B6508" w:rsidRDefault="00005504" w:rsidP="0025261E">
      <w:pPr>
        <w:rPr>
          <w:rFonts w:eastAsiaTheme="minorEastAsia"/>
          <w:noProof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</m:oMath>
      </m:oMathPara>
    </w:p>
    <w:p w:rsidR="0025261E" w:rsidRPr="00421328" w:rsidRDefault="0025261E" w:rsidP="0025261E">
      <w:pPr>
        <w:pStyle w:val="a6"/>
        <w:numPr>
          <w:ilvl w:val="0"/>
          <w:numId w:val="1"/>
        </w:numPr>
        <w:rPr>
          <w:rFonts w:eastAsiaTheme="minorEastAsia"/>
          <w:sz w:val="24"/>
          <w:szCs w:val="24"/>
          <w:u w:val="single"/>
        </w:rPr>
      </w:pPr>
      <w:r w:rsidRPr="00421328">
        <w:rPr>
          <w:rFonts w:eastAsiaTheme="minorEastAsia"/>
          <w:sz w:val="24"/>
          <w:szCs w:val="24"/>
          <w:u w:val="single"/>
        </w:rPr>
        <w:t xml:space="preserve">Гамма опциона </w:t>
      </w:r>
      <w:r w:rsidRPr="00421328">
        <w:rPr>
          <w:rFonts w:eastAsiaTheme="minorEastAsia"/>
          <w:sz w:val="24"/>
          <w:szCs w:val="24"/>
          <w:u w:val="single"/>
          <w:lang w:val="en-US"/>
        </w:rPr>
        <w:t>Call</w:t>
      </w:r>
    </w:p>
    <w:p w:rsidR="0025261E" w:rsidRPr="003B6508" w:rsidRDefault="003B6508" w:rsidP="0025261E">
      <w:pPr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GammaCall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x,t,S,m,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k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</m:oMath>
      </m:oMathPara>
    </w:p>
    <w:p w:rsidR="003B6508" w:rsidRPr="003B6508" w:rsidRDefault="00005504" w:rsidP="0025261E">
      <w:pPr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=2∙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sub>
              </m:sSub>
            </m:den>
          </m:f>
        </m:oMath>
      </m:oMathPara>
    </w:p>
    <w:p w:rsidR="003B6508" w:rsidRPr="003B6508" w:rsidRDefault="00005504" w:rsidP="003B6508">
      <w:pPr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=2∙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+S-x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+S-x</m:t>
              </m:r>
            </m:e>
          </m:d>
        </m:oMath>
      </m:oMathPara>
    </w:p>
    <w:p w:rsidR="003B6508" w:rsidRPr="003B6508" w:rsidRDefault="00005504" w:rsidP="003B6508">
      <w:pPr>
        <w:rPr>
          <w:rFonts w:eastAsiaTheme="minorEastAsia"/>
          <w:noProof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S-x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-m∙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c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S-x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+m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∙m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∙8∙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</m:rad>
            </m:den>
          </m:f>
        </m:oMath>
      </m:oMathPara>
    </w:p>
    <w:p w:rsidR="0025261E" w:rsidRPr="003B6508" w:rsidRDefault="0025261E" w:rsidP="0025261E">
      <w:pPr>
        <w:rPr>
          <w:rFonts w:eastAsiaTheme="minorEastAsia"/>
          <w:sz w:val="24"/>
          <w:szCs w:val="24"/>
          <w:lang w:val="en-US"/>
        </w:rPr>
      </w:pPr>
    </w:p>
    <w:p w:rsidR="003B6508" w:rsidRPr="00421328" w:rsidRDefault="003B6508" w:rsidP="003B6508">
      <w:pPr>
        <w:pStyle w:val="a6"/>
        <w:numPr>
          <w:ilvl w:val="0"/>
          <w:numId w:val="1"/>
        </w:numPr>
        <w:rPr>
          <w:rFonts w:eastAsiaTheme="minorEastAsia"/>
          <w:sz w:val="24"/>
          <w:szCs w:val="24"/>
          <w:u w:val="single"/>
        </w:rPr>
      </w:pPr>
      <w:r w:rsidRPr="00421328">
        <w:rPr>
          <w:rFonts w:eastAsiaTheme="minorEastAsia"/>
          <w:sz w:val="24"/>
          <w:szCs w:val="24"/>
          <w:u w:val="single"/>
        </w:rPr>
        <w:t xml:space="preserve">Тета опциона </w:t>
      </w:r>
      <w:r w:rsidRPr="00421328">
        <w:rPr>
          <w:rFonts w:eastAsiaTheme="minorEastAsia"/>
          <w:sz w:val="24"/>
          <w:szCs w:val="24"/>
          <w:u w:val="single"/>
          <w:lang w:val="en-US"/>
        </w:rPr>
        <w:t>Call</w:t>
      </w:r>
    </w:p>
    <w:p w:rsidR="003B6508" w:rsidRPr="003B6508" w:rsidRDefault="003B6508" w:rsidP="003B6508">
      <w:pPr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ThetaCall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x,t,S,m,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c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m∙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m+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S-x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c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sub>
              </m:sSub>
            </m:den>
          </m:f>
        </m:oMath>
      </m:oMathPara>
    </w:p>
    <w:p w:rsidR="003B6508" w:rsidRPr="003B6508" w:rsidRDefault="00005504" w:rsidP="003B6508">
      <w:pPr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t∙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-e∙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4∙t∙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rad>
            </m:den>
          </m:f>
        </m:oMath>
      </m:oMathPara>
    </w:p>
    <w:p w:rsidR="003B6508" w:rsidRPr="003B6508" w:rsidRDefault="00005504" w:rsidP="003B6508">
      <w:pPr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-t∙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-e∙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4∙t∙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rad>
            </m:den>
          </m:f>
        </m:oMath>
      </m:oMathPara>
    </w:p>
    <w:p w:rsidR="003B6508" w:rsidRPr="003B6508" w:rsidRDefault="003B6508" w:rsidP="003B6508">
      <w:pPr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e=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ln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S-x</m:t>
                          </m:r>
                        </m:e>
                      </m:d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sub>
              </m:sSub>
            </m:den>
          </m:f>
        </m:oMath>
      </m:oMathPara>
    </w:p>
    <w:p w:rsidR="003B6508" w:rsidRPr="003B6508" w:rsidRDefault="003B6508" w:rsidP="003B6508">
      <w:pPr>
        <w:rPr>
          <w:rFonts w:eastAsiaTheme="minorEastAsia"/>
          <w:sz w:val="24"/>
          <w:szCs w:val="24"/>
          <w:lang w:val="en-US"/>
        </w:rPr>
      </w:pPr>
    </w:p>
    <w:p w:rsidR="003B6508" w:rsidRPr="00421328" w:rsidRDefault="003B6508" w:rsidP="003B6508">
      <w:pPr>
        <w:pStyle w:val="a6"/>
        <w:numPr>
          <w:ilvl w:val="0"/>
          <w:numId w:val="1"/>
        </w:numPr>
        <w:rPr>
          <w:rFonts w:eastAsiaTheme="minorEastAsia"/>
          <w:sz w:val="24"/>
          <w:szCs w:val="24"/>
          <w:u w:val="single"/>
        </w:rPr>
      </w:pPr>
      <w:r w:rsidRPr="00421328">
        <w:rPr>
          <w:rFonts w:eastAsiaTheme="minorEastAsia"/>
          <w:sz w:val="24"/>
          <w:szCs w:val="24"/>
          <w:u w:val="single"/>
        </w:rPr>
        <w:t xml:space="preserve">Вега опциона </w:t>
      </w:r>
      <w:r w:rsidRPr="00421328">
        <w:rPr>
          <w:rFonts w:eastAsiaTheme="minorEastAsia"/>
          <w:sz w:val="24"/>
          <w:szCs w:val="24"/>
          <w:u w:val="single"/>
          <w:lang w:val="en-US"/>
        </w:rPr>
        <w:t>Call</w:t>
      </w:r>
    </w:p>
    <w:p w:rsidR="003B6508" w:rsidRPr="003B6508" w:rsidRDefault="003B6508" w:rsidP="003B6508">
      <w:pPr>
        <w:pStyle w:val="a6"/>
        <w:rPr>
          <w:rFonts w:eastAsiaTheme="minorEastAsia"/>
          <w:sz w:val="24"/>
          <w:szCs w:val="24"/>
        </w:rPr>
      </w:pPr>
    </w:p>
    <w:p w:rsidR="003B6508" w:rsidRPr="003B6508" w:rsidRDefault="003B6508" w:rsidP="003B6508">
      <w:pPr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VegaCall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x,t,S,m,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c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+m∙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∙g-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S-x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+m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∙g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sub>
              </m:sSub>
            </m:den>
          </m:f>
        </m:oMath>
      </m:oMathPara>
    </w:p>
    <w:p w:rsidR="003B6508" w:rsidRPr="003B6508" w:rsidRDefault="003B6508" w:rsidP="003B6508">
      <w:pPr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g=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s-x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m∙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S-x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rad>
            </m:den>
          </m:f>
        </m:oMath>
      </m:oMathPara>
    </w:p>
    <w:p w:rsidR="003B6508" w:rsidRPr="003B6508" w:rsidRDefault="003B6508" w:rsidP="003B6508">
      <w:pPr>
        <w:rPr>
          <w:rFonts w:eastAsiaTheme="minorEastAsia"/>
          <w:sz w:val="24"/>
          <w:szCs w:val="24"/>
          <w:lang w:val="en-US"/>
        </w:rPr>
      </w:pPr>
    </w:p>
    <w:p w:rsidR="003B6508" w:rsidRPr="00421328" w:rsidRDefault="003B6508" w:rsidP="003B6508">
      <w:pPr>
        <w:pStyle w:val="a6"/>
        <w:numPr>
          <w:ilvl w:val="0"/>
          <w:numId w:val="1"/>
        </w:numPr>
        <w:rPr>
          <w:rFonts w:eastAsiaTheme="minorEastAsia"/>
          <w:sz w:val="24"/>
          <w:szCs w:val="24"/>
          <w:u w:val="single"/>
        </w:rPr>
      </w:pPr>
      <w:r w:rsidRPr="00421328">
        <w:rPr>
          <w:rFonts w:eastAsiaTheme="minorEastAsia"/>
          <w:sz w:val="24"/>
          <w:szCs w:val="24"/>
          <w:u w:val="single"/>
        </w:rPr>
        <w:t xml:space="preserve">Ожидаемая подвижность опциона </w:t>
      </w:r>
      <w:r w:rsidRPr="00421328">
        <w:rPr>
          <w:rFonts w:eastAsiaTheme="minorEastAsia"/>
          <w:sz w:val="24"/>
          <w:szCs w:val="24"/>
          <w:u w:val="single"/>
          <w:lang w:val="en-US"/>
        </w:rPr>
        <w:t>Call</w:t>
      </w:r>
    </w:p>
    <w:p w:rsidR="003B6508" w:rsidRPr="003B6508" w:rsidRDefault="003B6508" w:rsidP="003B6508">
      <w:pPr>
        <w:rPr>
          <w:rFonts w:eastAsiaTheme="minorEastAsia"/>
          <w:sz w:val="24"/>
          <w:szCs w:val="24"/>
          <w:lang w:val="en-US"/>
        </w:rPr>
      </w:pPr>
      <m:r>
        <m:rPr>
          <m:sty m:val="p"/>
        </m:rPr>
        <w:rPr>
          <w:rFonts w:ascii="Cambria Math" w:eastAsiaTheme="minorEastAsia" w:hAnsi="Cambria Math"/>
          <w:sz w:val="24"/>
          <w:szCs w:val="24"/>
        </w:rPr>
        <w:br/>
      </m: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mI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x,t,S,m,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k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ThetaCall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x,t,S,m,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c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GammaCall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x,t,S,m,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d>
                </m:den>
              </m:f>
            </m:e>
          </m:rad>
        </m:oMath>
      </m:oMathPara>
    </w:p>
    <w:p w:rsidR="003B6508" w:rsidRPr="003B6508" w:rsidRDefault="003B6508" w:rsidP="003B6508">
      <w:pPr>
        <w:pStyle w:val="a6"/>
        <w:rPr>
          <w:rFonts w:eastAsiaTheme="minorEastAsia"/>
          <w:sz w:val="24"/>
          <w:szCs w:val="24"/>
        </w:rPr>
      </w:pPr>
    </w:p>
    <w:p w:rsidR="003B6508" w:rsidRDefault="00421328" w:rsidP="0042132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Приведенные формулы используются только для опционов </w:t>
      </w:r>
      <w:r w:rsidRPr="00421328">
        <w:rPr>
          <w:rFonts w:eastAsiaTheme="minorEastAsia"/>
          <w:sz w:val="24"/>
          <w:szCs w:val="24"/>
        </w:rPr>
        <w:t>“</w:t>
      </w:r>
      <w:r>
        <w:rPr>
          <w:rFonts w:eastAsiaTheme="minorEastAsia"/>
          <w:sz w:val="24"/>
          <w:szCs w:val="24"/>
        </w:rPr>
        <w:t>вне денег</w:t>
      </w:r>
      <w:r w:rsidRPr="00421328">
        <w:rPr>
          <w:rFonts w:eastAsiaTheme="minorEastAsia"/>
          <w:sz w:val="24"/>
          <w:szCs w:val="24"/>
        </w:rPr>
        <w:t>”</w:t>
      </w:r>
      <w:r>
        <w:rPr>
          <w:rFonts w:eastAsiaTheme="minorEastAsia"/>
          <w:sz w:val="24"/>
          <w:szCs w:val="24"/>
        </w:rPr>
        <w:t xml:space="preserve"> – для всех страйков, лежащих левее текущей стоимости фьючерса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x</m:t>
        </m:r>
      </m:oMath>
      <w:r>
        <w:rPr>
          <w:rFonts w:eastAsiaTheme="minorEastAsia"/>
          <w:sz w:val="24"/>
          <w:szCs w:val="24"/>
        </w:rPr>
        <w:t xml:space="preserve">, используется коэффициент дрейфа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p</m:t>
            </m:r>
          </m:sub>
        </m:sSub>
      </m:oMath>
      <w:r>
        <w:rPr>
          <w:rFonts w:eastAsiaTheme="minorEastAsia"/>
          <w:sz w:val="24"/>
          <w:szCs w:val="24"/>
        </w:rPr>
        <w:t xml:space="preserve"> подобранный по форме </w:t>
      </w:r>
      <w:r w:rsidRPr="00421328">
        <w:rPr>
          <w:rFonts w:eastAsiaTheme="minorEastAsia"/>
          <w:sz w:val="24"/>
          <w:szCs w:val="24"/>
        </w:rPr>
        <w:t>“</w:t>
      </w:r>
      <w:r>
        <w:rPr>
          <w:rFonts w:eastAsiaTheme="minorEastAsia"/>
          <w:sz w:val="24"/>
          <w:szCs w:val="24"/>
        </w:rPr>
        <w:t>хвоста</w:t>
      </w:r>
      <w:r w:rsidRPr="00421328">
        <w:rPr>
          <w:rFonts w:eastAsiaTheme="minorEastAsia"/>
          <w:sz w:val="24"/>
          <w:szCs w:val="24"/>
        </w:rPr>
        <w:t>”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Put</w:t>
      </w:r>
      <w:r>
        <w:rPr>
          <w:rFonts w:eastAsiaTheme="minorEastAsia"/>
          <w:sz w:val="24"/>
          <w:szCs w:val="24"/>
        </w:rPr>
        <w:t>. Для страйков</w:t>
      </w:r>
      <w:r w:rsidRPr="0042132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правее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–</w:t>
      </w:r>
      <w:r w:rsidRPr="0042132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коэффициент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sub>
        </m:sSub>
      </m:oMath>
      <w:r>
        <w:rPr>
          <w:rFonts w:eastAsiaTheme="minorEastAsia"/>
          <w:sz w:val="24"/>
          <w:szCs w:val="24"/>
        </w:rPr>
        <w:t xml:space="preserve">, подобранный по форме </w:t>
      </w:r>
      <w:r w:rsidR="007F2A5C" w:rsidRPr="007F2A5C">
        <w:rPr>
          <w:rFonts w:eastAsiaTheme="minorEastAsia"/>
          <w:sz w:val="24"/>
          <w:szCs w:val="24"/>
        </w:rPr>
        <w:t>“</w:t>
      </w:r>
      <w:r w:rsidR="007F2A5C">
        <w:rPr>
          <w:rFonts w:eastAsiaTheme="minorEastAsia"/>
          <w:sz w:val="24"/>
          <w:szCs w:val="24"/>
        </w:rPr>
        <w:t>хвоста</w:t>
      </w:r>
      <w:r w:rsidR="007F2A5C" w:rsidRPr="007F2A5C">
        <w:rPr>
          <w:rFonts w:eastAsiaTheme="minorEastAsia"/>
          <w:sz w:val="24"/>
          <w:szCs w:val="24"/>
        </w:rPr>
        <w:t xml:space="preserve">” </w:t>
      </w:r>
      <w:r>
        <w:rPr>
          <w:rFonts w:eastAsiaTheme="minorEastAsia"/>
          <w:sz w:val="24"/>
          <w:szCs w:val="24"/>
          <w:lang w:val="en-US"/>
        </w:rPr>
        <w:t>Call</w:t>
      </w:r>
      <w:r>
        <w:rPr>
          <w:rFonts w:eastAsiaTheme="minorEastAsia"/>
          <w:sz w:val="24"/>
          <w:szCs w:val="24"/>
        </w:rPr>
        <w:t>.</w:t>
      </w:r>
      <w:r w:rsidRPr="0042132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Для опционов </w:t>
      </w:r>
      <w:r w:rsidRPr="00421328">
        <w:rPr>
          <w:rFonts w:eastAsiaTheme="minorEastAsia"/>
          <w:sz w:val="24"/>
          <w:szCs w:val="24"/>
        </w:rPr>
        <w:t>“</w:t>
      </w:r>
      <w:r>
        <w:rPr>
          <w:rFonts w:eastAsiaTheme="minorEastAsia"/>
          <w:sz w:val="24"/>
          <w:szCs w:val="24"/>
        </w:rPr>
        <w:t>в деньгах</w:t>
      </w:r>
      <w:r w:rsidRPr="00421328">
        <w:rPr>
          <w:rFonts w:eastAsiaTheme="minorEastAsia"/>
          <w:sz w:val="24"/>
          <w:szCs w:val="24"/>
        </w:rPr>
        <w:t>”</w:t>
      </w:r>
      <w:r>
        <w:rPr>
          <w:rFonts w:eastAsiaTheme="minorEastAsia"/>
          <w:sz w:val="24"/>
          <w:szCs w:val="24"/>
        </w:rPr>
        <w:t xml:space="preserve"> нужно использовать формулы паритета.</w:t>
      </w:r>
    </w:p>
    <w:p w:rsidR="00421328" w:rsidRPr="00421328" w:rsidRDefault="00421328" w:rsidP="0042132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 расчет</w:t>
      </w:r>
      <w:r w:rsidR="007F2A5C">
        <w:rPr>
          <w:rFonts w:eastAsiaTheme="minorEastAsia"/>
          <w:sz w:val="24"/>
          <w:szCs w:val="24"/>
        </w:rPr>
        <w:t>е д</w:t>
      </w:r>
      <w:r>
        <w:rPr>
          <w:rFonts w:eastAsiaTheme="minorEastAsia"/>
          <w:sz w:val="24"/>
          <w:szCs w:val="24"/>
        </w:rPr>
        <w:t xml:space="preserve">ельты нужно обязательно предусмотреть процедуру сглаживания в окрестности центральной точки, иначе при переходе цены БА через страйк </w:t>
      </w:r>
      <w:r w:rsidR="007F2A5C">
        <w:rPr>
          <w:rFonts w:eastAsiaTheme="minorEastAsia"/>
          <w:sz w:val="24"/>
          <w:szCs w:val="24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7F2A5C">
        <w:rPr>
          <w:rFonts w:eastAsiaTheme="minorEastAsia"/>
          <w:sz w:val="24"/>
          <w:szCs w:val="24"/>
        </w:rPr>
        <w:t>заменяется</w:t>
      </w:r>
      <w:r w:rsidR="007F2A5C" w:rsidRPr="007F2A5C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p</m:t>
            </m:r>
          </m:sub>
        </m:sSub>
      </m:oMath>
      <w:r w:rsidR="007F2A5C">
        <w:rPr>
          <w:rFonts w:eastAsiaTheme="minorEastAsia"/>
          <w:sz w:val="24"/>
          <w:szCs w:val="24"/>
        </w:rPr>
        <w:t xml:space="preserve"> и обратно), </w:t>
      </w:r>
      <w:r>
        <w:rPr>
          <w:rFonts w:eastAsiaTheme="minorEastAsia"/>
          <w:sz w:val="24"/>
          <w:szCs w:val="24"/>
        </w:rPr>
        <w:t xml:space="preserve">дельта будет </w:t>
      </w:r>
      <w:r w:rsidR="007F2A5C">
        <w:rPr>
          <w:rFonts w:eastAsiaTheme="minorEastAsia"/>
          <w:sz w:val="24"/>
          <w:szCs w:val="24"/>
        </w:rPr>
        <w:t>из</w:t>
      </w:r>
      <w:r>
        <w:rPr>
          <w:rFonts w:eastAsiaTheme="minorEastAsia"/>
          <w:sz w:val="24"/>
          <w:szCs w:val="24"/>
        </w:rPr>
        <w:t>меняться скачком</w:t>
      </w:r>
      <w:r w:rsidR="00675968">
        <w:rPr>
          <w:rFonts w:eastAsiaTheme="minorEastAsia"/>
          <w:sz w:val="24"/>
          <w:szCs w:val="24"/>
        </w:rPr>
        <w:t>,</w:t>
      </w:r>
      <w:r w:rsidR="007F2A5C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что недопустимо.</w:t>
      </w:r>
    </w:p>
    <w:p w:rsidR="00421328" w:rsidRPr="00421328" w:rsidRDefault="00421328" w:rsidP="00421328">
      <w:pPr>
        <w:rPr>
          <w:rFonts w:eastAsiaTheme="minorEastAsia"/>
          <w:sz w:val="24"/>
          <w:szCs w:val="24"/>
        </w:rPr>
      </w:pPr>
    </w:p>
    <w:p w:rsidR="003B6508" w:rsidRPr="00421328" w:rsidRDefault="003B6508" w:rsidP="003B6508">
      <w:pPr>
        <w:rPr>
          <w:rFonts w:eastAsiaTheme="minorEastAsia"/>
          <w:sz w:val="24"/>
          <w:szCs w:val="24"/>
        </w:rPr>
      </w:pPr>
    </w:p>
    <w:p w:rsidR="003B6508" w:rsidRPr="00421328" w:rsidRDefault="003B6508" w:rsidP="003B6508">
      <w:pPr>
        <w:rPr>
          <w:rFonts w:eastAsiaTheme="minorEastAsia"/>
          <w:sz w:val="24"/>
          <w:szCs w:val="24"/>
        </w:rPr>
      </w:pPr>
    </w:p>
    <w:p w:rsidR="0025261E" w:rsidRPr="0025261E" w:rsidRDefault="0025261E" w:rsidP="003B6508">
      <w:pPr>
        <w:pStyle w:val="a6"/>
        <w:rPr>
          <w:rFonts w:eastAsiaTheme="minorEastAsia"/>
          <w:sz w:val="24"/>
          <w:szCs w:val="24"/>
        </w:rPr>
      </w:pPr>
    </w:p>
    <w:p w:rsidR="0025261E" w:rsidRDefault="0025261E" w:rsidP="00940D64">
      <w:pPr>
        <w:rPr>
          <w:rFonts w:eastAsiaTheme="minorEastAsia"/>
          <w:noProof/>
        </w:rPr>
      </w:pPr>
    </w:p>
    <w:p w:rsidR="0025261E" w:rsidRPr="0025261E" w:rsidRDefault="0025261E" w:rsidP="00940D64">
      <w:pPr>
        <w:rPr>
          <w:rFonts w:eastAsiaTheme="minorEastAsia"/>
          <w:noProof/>
        </w:rPr>
      </w:pPr>
    </w:p>
    <w:sectPr w:rsidR="0025261E" w:rsidRPr="0025261E" w:rsidSect="0000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134"/>
    <w:multiLevelType w:val="hybridMultilevel"/>
    <w:tmpl w:val="39F6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A7FDF"/>
    <w:multiLevelType w:val="hybridMultilevel"/>
    <w:tmpl w:val="9914F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A77"/>
    <w:multiLevelType w:val="hybridMultilevel"/>
    <w:tmpl w:val="8C62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87051"/>
    <w:multiLevelType w:val="hybridMultilevel"/>
    <w:tmpl w:val="8C62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40D64"/>
    <w:rsid w:val="00005504"/>
    <w:rsid w:val="00010433"/>
    <w:rsid w:val="00034387"/>
    <w:rsid w:val="0004309C"/>
    <w:rsid w:val="00044E35"/>
    <w:rsid w:val="000743FD"/>
    <w:rsid w:val="00090196"/>
    <w:rsid w:val="000943D7"/>
    <w:rsid w:val="000A5821"/>
    <w:rsid w:val="000A5880"/>
    <w:rsid w:val="000C710A"/>
    <w:rsid w:val="00133F24"/>
    <w:rsid w:val="001344EC"/>
    <w:rsid w:val="00154378"/>
    <w:rsid w:val="00161C0A"/>
    <w:rsid w:val="00185677"/>
    <w:rsid w:val="00185DC0"/>
    <w:rsid w:val="001A6FDE"/>
    <w:rsid w:val="001E1065"/>
    <w:rsid w:val="00230CEA"/>
    <w:rsid w:val="0025261E"/>
    <w:rsid w:val="00254557"/>
    <w:rsid w:val="00260E8E"/>
    <w:rsid w:val="0026712C"/>
    <w:rsid w:val="002D3514"/>
    <w:rsid w:val="002E07AC"/>
    <w:rsid w:val="002E4D1E"/>
    <w:rsid w:val="002E7D4E"/>
    <w:rsid w:val="0032583A"/>
    <w:rsid w:val="00354A25"/>
    <w:rsid w:val="003716E0"/>
    <w:rsid w:val="003766A0"/>
    <w:rsid w:val="003B12AB"/>
    <w:rsid w:val="003B6508"/>
    <w:rsid w:val="003B79DA"/>
    <w:rsid w:val="003C1E3E"/>
    <w:rsid w:val="003D4DC5"/>
    <w:rsid w:val="00404390"/>
    <w:rsid w:val="004130EA"/>
    <w:rsid w:val="00421328"/>
    <w:rsid w:val="00421D03"/>
    <w:rsid w:val="004267DB"/>
    <w:rsid w:val="004476B4"/>
    <w:rsid w:val="00451669"/>
    <w:rsid w:val="0045216B"/>
    <w:rsid w:val="004617A5"/>
    <w:rsid w:val="0049108E"/>
    <w:rsid w:val="004A08D6"/>
    <w:rsid w:val="004A22C5"/>
    <w:rsid w:val="004B5269"/>
    <w:rsid w:val="004D3775"/>
    <w:rsid w:val="004D7EE7"/>
    <w:rsid w:val="004E0B2A"/>
    <w:rsid w:val="004E472B"/>
    <w:rsid w:val="004E496F"/>
    <w:rsid w:val="004E76B6"/>
    <w:rsid w:val="004E7A47"/>
    <w:rsid w:val="005673D1"/>
    <w:rsid w:val="0056790C"/>
    <w:rsid w:val="005717DD"/>
    <w:rsid w:val="005773AF"/>
    <w:rsid w:val="00581313"/>
    <w:rsid w:val="0058272F"/>
    <w:rsid w:val="005B205B"/>
    <w:rsid w:val="005C21C2"/>
    <w:rsid w:val="005E34AA"/>
    <w:rsid w:val="005F21D2"/>
    <w:rsid w:val="006008B1"/>
    <w:rsid w:val="00630BEA"/>
    <w:rsid w:val="00675968"/>
    <w:rsid w:val="00684D75"/>
    <w:rsid w:val="006915B2"/>
    <w:rsid w:val="00695FEA"/>
    <w:rsid w:val="006A02A5"/>
    <w:rsid w:val="006B0AF8"/>
    <w:rsid w:val="006D248C"/>
    <w:rsid w:val="006D5E5F"/>
    <w:rsid w:val="0070715B"/>
    <w:rsid w:val="0072208E"/>
    <w:rsid w:val="007320EB"/>
    <w:rsid w:val="0073290B"/>
    <w:rsid w:val="00735157"/>
    <w:rsid w:val="00772746"/>
    <w:rsid w:val="00794460"/>
    <w:rsid w:val="007A7491"/>
    <w:rsid w:val="007B134E"/>
    <w:rsid w:val="007B6416"/>
    <w:rsid w:val="007C002A"/>
    <w:rsid w:val="007C6C78"/>
    <w:rsid w:val="007F2556"/>
    <w:rsid w:val="007F2A5C"/>
    <w:rsid w:val="007F472F"/>
    <w:rsid w:val="00807374"/>
    <w:rsid w:val="00857ACA"/>
    <w:rsid w:val="00867EBF"/>
    <w:rsid w:val="0087641D"/>
    <w:rsid w:val="008777FB"/>
    <w:rsid w:val="008859F7"/>
    <w:rsid w:val="00887D6C"/>
    <w:rsid w:val="0089130C"/>
    <w:rsid w:val="00894B7F"/>
    <w:rsid w:val="008A219E"/>
    <w:rsid w:val="008D1BF1"/>
    <w:rsid w:val="008D2EC1"/>
    <w:rsid w:val="008F2159"/>
    <w:rsid w:val="008F5332"/>
    <w:rsid w:val="008F63B5"/>
    <w:rsid w:val="008F6D10"/>
    <w:rsid w:val="00914F54"/>
    <w:rsid w:val="00937410"/>
    <w:rsid w:val="00940D64"/>
    <w:rsid w:val="009442FA"/>
    <w:rsid w:val="00944F9C"/>
    <w:rsid w:val="00957C57"/>
    <w:rsid w:val="00972C95"/>
    <w:rsid w:val="00973441"/>
    <w:rsid w:val="009978AD"/>
    <w:rsid w:val="009A2B17"/>
    <w:rsid w:val="009D27B0"/>
    <w:rsid w:val="009E7E0D"/>
    <w:rsid w:val="00A07AFF"/>
    <w:rsid w:val="00A24CC7"/>
    <w:rsid w:val="00A33854"/>
    <w:rsid w:val="00A54AAF"/>
    <w:rsid w:val="00AC5000"/>
    <w:rsid w:val="00AC6E2F"/>
    <w:rsid w:val="00AD035A"/>
    <w:rsid w:val="00AE53D4"/>
    <w:rsid w:val="00AF16A9"/>
    <w:rsid w:val="00AF7059"/>
    <w:rsid w:val="00B4538E"/>
    <w:rsid w:val="00B60ED9"/>
    <w:rsid w:val="00B66C04"/>
    <w:rsid w:val="00B902AE"/>
    <w:rsid w:val="00BE65A5"/>
    <w:rsid w:val="00C05FED"/>
    <w:rsid w:val="00C10846"/>
    <w:rsid w:val="00C14868"/>
    <w:rsid w:val="00C25016"/>
    <w:rsid w:val="00C3652A"/>
    <w:rsid w:val="00C37900"/>
    <w:rsid w:val="00C64BDE"/>
    <w:rsid w:val="00C66240"/>
    <w:rsid w:val="00C74FCC"/>
    <w:rsid w:val="00C7550A"/>
    <w:rsid w:val="00C86438"/>
    <w:rsid w:val="00CA3922"/>
    <w:rsid w:val="00CC6028"/>
    <w:rsid w:val="00CC6719"/>
    <w:rsid w:val="00CE73B3"/>
    <w:rsid w:val="00CF1D49"/>
    <w:rsid w:val="00D00EF4"/>
    <w:rsid w:val="00D068C6"/>
    <w:rsid w:val="00D70028"/>
    <w:rsid w:val="00D7580D"/>
    <w:rsid w:val="00D75A75"/>
    <w:rsid w:val="00D9041C"/>
    <w:rsid w:val="00D93D95"/>
    <w:rsid w:val="00DE0D5D"/>
    <w:rsid w:val="00E15047"/>
    <w:rsid w:val="00E26D5A"/>
    <w:rsid w:val="00E27418"/>
    <w:rsid w:val="00E37DCD"/>
    <w:rsid w:val="00E46714"/>
    <w:rsid w:val="00E61094"/>
    <w:rsid w:val="00E63098"/>
    <w:rsid w:val="00E814C4"/>
    <w:rsid w:val="00E8521F"/>
    <w:rsid w:val="00EA0E09"/>
    <w:rsid w:val="00EE4D5E"/>
    <w:rsid w:val="00F042D3"/>
    <w:rsid w:val="00F1216C"/>
    <w:rsid w:val="00F226E6"/>
    <w:rsid w:val="00F327E7"/>
    <w:rsid w:val="00F85B8A"/>
    <w:rsid w:val="00F925FA"/>
    <w:rsid w:val="00FA03A4"/>
    <w:rsid w:val="00FF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D6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07374"/>
    <w:rPr>
      <w:color w:val="808080"/>
    </w:rPr>
  </w:style>
  <w:style w:type="paragraph" w:styleId="a6">
    <w:name w:val="List Paragraph"/>
    <w:basedOn w:val="a"/>
    <w:uiPriority w:val="34"/>
    <w:qFormat/>
    <w:rsid w:val="00252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D6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07374"/>
    <w:rPr>
      <w:color w:val="808080"/>
    </w:rPr>
  </w:style>
  <w:style w:type="paragraph" w:styleId="a6">
    <w:name w:val="List Paragraph"/>
    <w:basedOn w:val="a"/>
    <w:uiPriority w:val="34"/>
    <w:qFormat/>
    <w:rsid w:val="00252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93B73-E2F0-486E-BD5E-C6DA9E67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3676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Kurbakovskiy Vitaliy</dc:creator>
  <cp:lastModifiedBy>Кирилл</cp:lastModifiedBy>
  <cp:revision>7</cp:revision>
  <cp:lastPrinted>2019-11-06T12:04:00Z</cp:lastPrinted>
  <dcterms:created xsi:type="dcterms:W3CDTF">2019-11-06T12:13:00Z</dcterms:created>
  <dcterms:modified xsi:type="dcterms:W3CDTF">2019-11-11T06:39:00Z</dcterms:modified>
</cp:coreProperties>
</file>